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BD1CE" w14:textId="1A78ABB0" w:rsidR="0004421C" w:rsidRPr="00AB5582" w:rsidRDefault="0004421C" w:rsidP="00AB5582">
      <w:pPr>
        <w:spacing w:after="120" w:line="240" w:lineRule="auto"/>
        <w:contextualSpacing/>
        <w:jc w:val="both"/>
        <w:rPr>
          <w:rFonts w:ascii="Times New Roman" w:hAnsi="Times New Roman" w:cs="Times New Roman"/>
          <w:b/>
          <w:bCs/>
          <w:color w:val="000000" w:themeColor="text1"/>
          <w:sz w:val="28"/>
          <w:szCs w:val="28"/>
        </w:rPr>
      </w:pPr>
      <w:bookmarkStart w:id="0" w:name="_GoBack"/>
      <w:bookmarkEnd w:id="0"/>
      <w:r w:rsidRPr="00AB5582">
        <w:rPr>
          <w:rFonts w:ascii="Times New Roman" w:hAnsi="Times New Roman" w:cs="Times New Roman"/>
          <w:b/>
          <w:bCs/>
          <w:color w:val="000000" w:themeColor="text1"/>
          <w:sz w:val="28"/>
          <w:szCs w:val="28"/>
        </w:rPr>
        <w:t xml:space="preserve">Príloha 2: Zdravotné riziká </w:t>
      </w:r>
    </w:p>
    <w:tbl>
      <w:tblPr>
        <w:tblStyle w:val="Mriekatabuky"/>
        <w:tblW w:w="15850" w:type="dxa"/>
        <w:tblLook w:val="04A0" w:firstRow="1" w:lastRow="0" w:firstColumn="1" w:lastColumn="0" w:noHBand="0" w:noVBand="1"/>
      </w:tblPr>
      <w:tblGrid>
        <w:gridCol w:w="2390"/>
        <w:gridCol w:w="1595"/>
        <w:gridCol w:w="1117"/>
        <w:gridCol w:w="5454"/>
        <w:gridCol w:w="5294"/>
      </w:tblGrid>
      <w:tr w:rsidR="00AB5582" w:rsidRPr="00AB5582" w14:paraId="38AED5E8" w14:textId="77777777" w:rsidTr="00167885">
        <w:trPr>
          <w:trHeight w:val="251"/>
        </w:trPr>
        <w:tc>
          <w:tcPr>
            <w:tcW w:w="2390" w:type="dxa"/>
          </w:tcPr>
          <w:p w14:paraId="4855466E" w14:textId="676C7FE9" w:rsidR="00166EA3" w:rsidRPr="00AB5582" w:rsidRDefault="00166EA3" w:rsidP="00AB5582">
            <w:pPr>
              <w:spacing w:before="120"/>
              <w:contextualSpacing/>
              <w:rPr>
                <w:rFonts w:ascii="Times New Roman" w:hAnsi="Times New Roman" w:cs="Times New Roman"/>
                <w:b/>
                <w:bCs/>
                <w:color w:val="000000" w:themeColor="text1"/>
              </w:rPr>
            </w:pPr>
            <w:r w:rsidRPr="00AB5582">
              <w:rPr>
                <w:rFonts w:ascii="Times New Roman" w:hAnsi="Times New Roman" w:cs="Times New Roman"/>
                <w:b/>
                <w:bCs/>
                <w:color w:val="000000" w:themeColor="text1"/>
              </w:rPr>
              <w:t>Ukazovateľ</w:t>
            </w:r>
          </w:p>
        </w:tc>
        <w:tc>
          <w:tcPr>
            <w:tcW w:w="1595" w:type="dxa"/>
          </w:tcPr>
          <w:p w14:paraId="0A7BD87C" w14:textId="684A1010" w:rsidR="00166EA3" w:rsidRPr="00AB5582" w:rsidRDefault="00166EA3" w:rsidP="00AB5582">
            <w:pPr>
              <w:spacing w:before="120"/>
              <w:contextualSpacing/>
              <w:rPr>
                <w:rFonts w:ascii="Times New Roman" w:hAnsi="Times New Roman" w:cs="Times New Roman"/>
                <w:b/>
                <w:bCs/>
                <w:color w:val="000000" w:themeColor="text1"/>
              </w:rPr>
            </w:pPr>
            <w:r w:rsidRPr="00AB5582">
              <w:rPr>
                <w:rFonts w:ascii="Times New Roman" w:hAnsi="Times New Roman" w:cs="Times New Roman"/>
                <w:b/>
                <w:bCs/>
                <w:color w:val="000000" w:themeColor="text1"/>
              </w:rPr>
              <w:t xml:space="preserve">Limit </w:t>
            </w:r>
          </w:p>
        </w:tc>
        <w:tc>
          <w:tcPr>
            <w:tcW w:w="1117" w:type="dxa"/>
          </w:tcPr>
          <w:p w14:paraId="567E3F6A" w14:textId="3CFE170D" w:rsidR="00166EA3" w:rsidRPr="00AB5582" w:rsidRDefault="00166EA3" w:rsidP="00AB5582">
            <w:pPr>
              <w:spacing w:before="120"/>
              <w:contextualSpacing/>
              <w:jc w:val="center"/>
              <w:rPr>
                <w:rFonts w:ascii="Times New Roman" w:hAnsi="Times New Roman" w:cs="Times New Roman"/>
                <w:b/>
                <w:bCs/>
                <w:color w:val="000000" w:themeColor="text1"/>
              </w:rPr>
            </w:pPr>
            <w:r w:rsidRPr="00AB5582">
              <w:rPr>
                <w:rFonts w:ascii="Times New Roman" w:hAnsi="Times New Roman" w:cs="Times New Roman"/>
                <w:b/>
                <w:bCs/>
                <w:color w:val="000000" w:themeColor="text1"/>
              </w:rPr>
              <w:t>Druh limitu</w:t>
            </w:r>
          </w:p>
        </w:tc>
        <w:tc>
          <w:tcPr>
            <w:tcW w:w="5454" w:type="dxa"/>
          </w:tcPr>
          <w:p w14:paraId="4C2CBD73" w14:textId="7AA99320" w:rsidR="00166EA3" w:rsidRPr="00AB5582" w:rsidRDefault="00166EA3" w:rsidP="00AB5582">
            <w:pPr>
              <w:spacing w:before="120"/>
              <w:contextualSpacing/>
              <w:jc w:val="center"/>
              <w:rPr>
                <w:rFonts w:ascii="Times New Roman" w:hAnsi="Times New Roman" w:cs="Times New Roman"/>
                <w:b/>
                <w:bCs/>
                <w:color w:val="000000" w:themeColor="text1"/>
              </w:rPr>
            </w:pPr>
            <w:r w:rsidRPr="00AB5582">
              <w:rPr>
                <w:rFonts w:ascii="Times New Roman" w:hAnsi="Times New Roman" w:cs="Times New Roman"/>
                <w:b/>
                <w:bCs/>
                <w:color w:val="000000" w:themeColor="text1"/>
              </w:rPr>
              <w:t>Pôvod</w:t>
            </w:r>
          </w:p>
        </w:tc>
        <w:tc>
          <w:tcPr>
            <w:tcW w:w="5294" w:type="dxa"/>
          </w:tcPr>
          <w:p w14:paraId="6B6CCBA7" w14:textId="1FDFF30B" w:rsidR="00166EA3" w:rsidRPr="00AB5582" w:rsidRDefault="00014A4D" w:rsidP="00AB5582">
            <w:pPr>
              <w:spacing w:before="120"/>
              <w:contextualSpacing/>
              <w:jc w:val="center"/>
              <w:rPr>
                <w:rFonts w:ascii="Times New Roman" w:hAnsi="Times New Roman" w:cs="Times New Roman"/>
                <w:b/>
                <w:bCs/>
                <w:color w:val="000000" w:themeColor="text1"/>
              </w:rPr>
            </w:pPr>
            <w:r w:rsidRPr="00AB5582">
              <w:rPr>
                <w:rFonts w:ascii="Times New Roman" w:hAnsi="Times New Roman" w:cs="Times New Roman"/>
                <w:b/>
                <w:bCs/>
                <w:color w:val="000000" w:themeColor="text1"/>
              </w:rPr>
              <w:t>Možné n</w:t>
            </w:r>
            <w:r w:rsidR="00166EA3" w:rsidRPr="00AB5582">
              <w:rPr>
                <w:rFonts w:ascii="Times New Roman" w:hAnsi="Times New Roman" w:cs="Times New Roman"/>
                <w:b/>
                <w:bCs/>
                <w:color w:val="000000" w:themeColor="text1"/>
              </w:rPr>
              <w:t>egatívne účinky na zdravie</w:t>
            </w:r>
            <w:r w:rsidRPr="00AB5582">
              <w:rPr>
                <w:rFonts w:ascii="Times New Roman" w:hAnsi="Times New Roman" w:cs="Times New Roman"/>
                <w:b/>
                <w:bCs/>
                <w:color w:val="000000" w:themeColor="text1"/>
              </w:rPr>
              <w:t xml:space="preserve"> </w:t>
            </w:r>
            <w:r w:rsidR="00166EA3" w:rsidRPr="00AB5582">
              <w:rPr>
                <w:rFonts w:ascii="Times New Roman" w:hAnsi="Times New Roman" w:cs="Times New Roman"/>
                <w:b/>
                <w:bCs/>
                <w:color w:val="000000" w:themeColor="text1"/>
              </w:rPr>
              <w:t xml:space="preserve">pri príjme vody s prekročenými </w:t>
            </w:r>
            <w:r w:rsidRPr="00AB5582">
              <w:rPr>
                <w:rFonts w:ascii="Times New Roman" w:hAnsi="Times New Roman" w:cs="Times New Roman"/>
                <w:b/>
                <w:bCs/>
                <w:color w:val="000000" w:themeColor="text1"/>
              </w:rPr>
              <w:t>limitnými hodnotami</w:t>
            </w:r>
          </w:p>
        </w:tc>
      </w:tr>
      <w:tr w:rsidR="00AB5582" w:rsidRPr="00AB5582" w14:paraId="5F66EAA0" w14:textId="77777777" w:rsidTr="00167885">
        <w:trPr>
          <w:trHeight w:val="251"/>
        </w:trPr>
        <w:tc>
          <w:tcPr>
            <w:tcW w:w="2390" w:type="dxa"/>
          </w:tcPr>
          <w:p w14:paraId="7D976E02" w14:textId="7AC075D0" w:rsidR="00166EA3" w:rsidRPr="00AB5582" w:rsidRDefault="00166EA3" w:rsidP="00AB5582">
            <w:pPr>
              <w:spacing w:before="120"/>
              <w:contextualSpacing/>
              <w:rPr>
                <w:rFonts w:ascii="Times New Roman" w:hAnsi="Times New Roman" w:cs="Times New Roman"/>
                <w:b/>
                <w:bCs/>
                <w:color w:val="000000" w:themeColor="text1"/>
              </w:rPr>
            </w:pPr>
            <w:proofErr w:type="spellStart"/>
            <w:r w:rsidRPr="00AB5582">
              <w:rPr>
                <w:rFonts w:ascii="Times New Roman" w:hAnsi="Times New Roman" w:cs="Times New Roman"/>
                <w:b/>
                <w:bCs/>
                <w:color w:val="000000" w:themeColor="text1"/>
              </w:rPr>
              <w:t>Enterokoky</w:t>
            </w:r>
            <w:proofErr w:type="spellEnd"/>
          </w:p>
        </w:tc>
        <w:tc>
          <w:tcPr>
            <w:tcW w:w="1595" w:type="dxa"/>
          </w:tcPr>
          <w:p w14:paraId="7AECC604" w14:textId="440A4AD3" w:rsidR="00166EA3" w:rsidRPr="00AB5582" w:rsidRDefault="00166EA3"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0 KTJ/100 ml</w:t>
            </w:r>
          </w:p>
          <w:p w14:paraId="35644554" w14:textId="525C7B7D" w:rsidR="00166EA3" w:rsidRPr="00AB5582" w:rsidRDefault="00166EA3" w:rsidP="00AB5582">
            <w:pPr>
              <w:contextualSpacing/>
              <w:rPr>
                <w:rFonts w:ascii="Times New Roman" w:hAnsi="Times New Roman" w:cs="Times New Roman"/>
                <w:color w:val="000000" w:themeColor="text1"/>
              </w:rPr>
            </w:pPr>
          </w:p>
        </w:tc>
        <w:tc>
          <w:tcPr>
            <w:tcW w:w="1117" w:type="dxa"/>
          </w:tcPr>
          <w:p w14:paraId="58D556D4" w14:textId="147A6EE0" w:rsidR="00166EA3" w:rsidRPr="00AB5582" w:rsidRDefault="00166EA3"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  NMH</w:t>
            </w:r>
            <w:r w:rsidR="00E8648A" w:rsidRPr="00AB5582">
              <w:rPr>
                <w:rFonts w:ascii="Times New Roman" w:hAnsi="Times New Roman" w:cs="Times New Roman"/>
                <w:color w:val="000000" w:themeColor="text1"/>
                <w:vertAlign w:val="superscript"/>
              </w:rPr>
              <w:t>1</w:t>
            </w:r>
          </w:p>
        </w:tc>
        <w:tc>
          <w:tcPr>
            <w:tcW w:w="5454" w:type="dxa"/>
          </w:tcPr>
          <w:p w14:paraId="25EF8037" w14:textId="1316308A" w:rsidR="00166EA3" w:rsidRPr="00AB5582" w:rsidRDefault="00166EA3" w:rsidP="00AB5582">
            <w:pPr>
              <w:spacing w:before="120"/>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Enterokoky</w:t>
            </w:r>
            <w:proofErr w:type="spellEnd"/>
            <w:r w:rsidRPr="00AB5582">
              <w:rPr>
                <w:rFonts w:ascii="Times New Roman" w:hAnsi="Times New Roman" w:cs="Times New Roman"/>
                <w:color w:val="000000" w:themeColor="text1"/>
              </w:rPr>
              <w:t xml:space="preserve"> sa nachádzajú vo vode najmä v dôsledku čerstvého fekálneho znečistenia (mimo črevný trakt rýchlo hynú).</w:t>
            </w:r>
          </w:p>
          <w:p w14:paraId="62C47211" w14:textId="7A6D68DA" w:rsidR="00166EA3" w:rsidRPr="00AB5582" w:rsidRDefault="00166EA3" w:rsidP="00AB5582">
            <w:pPr>
              <w:spacing w:before="120"/>
              <w:contextualSpacing/>
              <w:jc w:val="both"/>
              <w:rPr>
                <w:rFonts w:ascii="Times New Roman" w:hAnsi="Times New Roman" w:cs="Times New Roman"/>
                <w:b/>
                <w:bCs/>
                <w:color w:val="000000" w:themeColor="text1"/>
              </w:rPr>
            </w:pPr>
          </w:p>
        </w:tc>
        <w:tc>
          <w:tcPr>
            <w:tcW w:w="5294" w:type="dxa"/>
          </w:tcPr>
          <w:p w14:paraId="2E022585" w14:textId="1C08B41C" w:rsidR="00D247EA" w:rsidRPr="00AB5582" w:rsidRDefault="00166EA3"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Spôsobujú brušné a močové infekcie.</w:t>
            </w:r>
            <w:r w:rsidR="00617CB8" w:rsidRPr="00AB5582">
              <w:rPr>
                <w:rFonts w:ascii="Times New Roman" w:hAnsi="Times New Roman" w:cs="Times New Roman"/>
                <w:color w:val="000000" w:themeColor="text1"/>
              </w:rPr>
              <w:t xml:space="preserve"> </w:t>
            </w:r>
            <w:r w:rsidRPr="00AB5582">
              <w:rPr>
                <w:rFonts w:ascii="Times New Roman" w:hAnsi="Times New Roman" w:cs="Times New Roman"/>
                <w:color w:val="000000" w:themeColor="text1"/>
              </w:rPr>
              <w:t>U starších ľudí môžu vyvolávať zápaly srdcového svalu. Osobitné riziko predstavujú pre dlhodobo hospitalizovaných pacientov.</w:t>
            </w:r>
            <w:r w:rsidR="00AF0DD8" w:rsidRPr="00AB5582">
              <w:rPr>
                <w:rFonts w:ascii="Times New Roman" w:hAnsi="Times New Roman" w:cs="Times New Roman"/>
                <w:color w:val="000000" w:themeColor="text1"/>
              </w:rPr>
              <w:t xml:space="preserve"> </w:t>
            </w:r>
          </w:p>
          <w:p w14:paraId="2558EC1D" w14:textId="29A159E3" w:rsidR="00166EA3" w:rsidRPr="00AB5582" w:rsidRDefault="00AF0DD8" w:rsidP="00AB5582">
            <w:pPr>
              <w:spacing w:after="120"/>
              <w:contextualSpacing/>
              <w:jc w:val="both"/>
              <w:rPr>
                <w:rFonts w:ascii="Times New Roman" w:hAnsi="Times New Roman" w:cs="Times New Roman"/>
                <w:b/>
                <w:bCs/>
                <w:color w:val="000000" w:themeColor="text1"/>
              </w:rPr>
            </w:pPr>
            <w:r w:rsidRPr="00AB5582">
              <w:rPr>
                <w:rFonts w:ascii="Times New Roman" w:hAnsi="Times New Roman" w:cs="Times New Roman"/>
                <w:color w:val="000000" w:themeColor="text1"/>
              </w:rPr>
              <w:t>Vyznačujú sa rezistenciou na niektoré antibiotiká.</w:t>
            </w:r>
          </w:p>
        </w:tc>
      </w:tr>
      <w:tr w:rsidR="00AB5582" w:rsidRPr="00AB5582" w14:paraId="5D8926F6" w14:textId="77777777" w:rsidTr="00167885">
        <w:trPr>
          <w:trHeight w:val="251"/>
        </w:trPr>
        <w:tc>
          <w:tcPr>
            <w:tcW w:w="2390" w:type="dxa"/>
          </w:tcPr>
          <w:p w14:paraId="0801D261" w14:textId="26E8B00C" w:rsidR="00166EA3" w:rsidRPr="00AB5582" w:rsidRDefault="00166EA3" w:rsidP="00AB5582">
            <w:pPr>
              <w:spacing w:before="120"/>
              <w:contextualSpacing/>
              <w:rPr>
                <w:rFonts w:ascii="Times New Roman" w:hAnsi="Times New Roman" w:cs="Times New Roman"/>
                <w:b/>
                <w:bCs/>
                <w:i/>
                <w:iCs/>
                <w:color w:val="000000" w:themeColor="text1"/>
              </w:rPr>
            </w:pPr>
            <w:proofErr w:type="spellStart"/>
            <w:r w:rsidRPr="00AB5582">
              <w:rPr>
                <w:rFonts w:ascii="Times New Roman" w:hAnsi="Times New Roman" w:cs="Times New Roman"/>
                <w:b/>
                <w:bCs/>
                <w:i/>
                <w:iCs/>
                <w:color w:val="000000" w:themeColor="text1"/>
              </w:rPr>
              <w:t>Escherichia</w:t>
            </w:r>
            <w:proofErr w:type="spellEnd"/>
            <w:r w:rsidRPr="00AB5582">
              <w:rPr>
                <w:rFonts w:ascii="Times New Roman" w:hAnsi="Times New Roman" w:cs="Times New Roman"/>
                <w:b/>
                <w:bCs/>
                <w:i/>
                <w:iCs/>
                <w:color w:val="000000" w:themeColor="text1"/>
              </w:rPr>
              <w:t xml:space="preserve"> </w:t>
            </w:r>
            <w:proofErr w:type="spellStart"/>
            <w:r w:rsidRPr="00AB5582">
              <w:rPr>
                <w:rFonts w:ascii="Times New Roman" w:hAnsi="Times New Roman" w:cs="Times New Roman"/>
                <w:b/>
                <w:bCs/>
                <w:i/>
                <w:iCs/>
                <w:color w:val="000000" w:themeColor="text1"/>
              </w:rPr>
              <w:t>coli</w:t>
            </w:r>
            <w:proofErr w:type="spellEnd"/>
          </w:p>
        </w:tc>
        <w:tc>
          <w:tcPr>
            <w:tcW w:w="1595" w:type="dxa"/>
          </w:tcPr>
          <w:p w14:paraId="02730CC4" w14:textId="3E37C78B" w:rsidR="00166EA3" w:rsidRPr="00AB5582" w:rsidRDefault="00166EA3"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0 KTJ/100 ml</w:t>
            </w:r>
          </w:p>
          <w:p w14:paraId="48F07B8D" w14:textId="4C6920FE" w:rsidR="00166EA3" w:rsidRPr="00AB5582" w:rsidRDefault="00166EA3" w:rsidP="00AB5582">
            <w:pPr>
              <w:contextualSpacing/>
              <w:rPr>
                <w:rFonts w:ascii="Times New Roman" w:hAnsi="Times New Roman" w:cs="Times New Roman"/>
                <w:b/>
                <w:bCs/>
                <w:color w:val="000000" w:themeColor="text1"/>
              </w:rPr>
            </w:pPr>
          </w:p>
        </w:tc>
        <w:tc>
          <w:tcPr>
            <w:tcW w:w="1117" w:type="dxa"/>
          </w:tcPr>
          <w:p w14:paraId="0528BFF9" w14:textId="61C71F0B" w:rsidR="00166EA3" w:rsidRPr="00AB5582" w:rsidRDefault="00166EA3" w:rsidP="00AB5582">
            <w:pPr>
              <w:spacing w:before="120"/>
              <w:contextualSpacing/>
              <w:jc w:val="center"/>
              <w:rPr>
                <w:rFonts w:ascii="Times New Roman" w:hAnsi="Times New Roman" w:cs="Times New Roman"/>
                <w:color w:val="000000" w:themeColor="text1"/>
              </w:rPr>
            </w:pPr>
            <w:r w:rsidRPr="00AB5582">
              <w:rPr>
                <w:rFonts w:ascii="Times New Roman" w:hAnsi="Times New Roman" w:cs="Times New Roman"/>
                <w:color w:val="000000" w:themeColor="text1"/>
              </w:rPr>
              <w:t>NMH</w:t>
            </w:r>
            <w:r w:rsidR="00E8648A" w:rsidRPr="00AB5582">
              <w:rPr>
                <w:rFonts w:ascii="Times New Roman" w:hAnsi="Times New Roman" w:cs="Times New Roman"/>
                <w:color w:val="000000" w:themeColor="text1"/>
                <w:vertAlign w:val="superscript"/>
              </w:rPr>
              <w:t>1</w:t>
            </w:r>
          </w:p>
        </w:tc>
        <w:tc>
          <w:tcPr>
            <w:tcW w:w="5454" w:type="dxa"/>
          </w:tcPr>
          <w:p w14:paraId="6882EEFF" w14:textId="0B70E5B3" w:rsidR="00166EA3" w:rsidRPr="00AB5582" w:rsidRDefault="00166EA3" w:rsidP="00AB5582">
            <w:pPr>
              <w:spacing w:before="120"/>
              <w:contextualSpacing/>
              <w:jc w:val="both"/>
              <w:rPr>
                <w:rFonts w:ascii="Times New Roman" w:hAnsi="Times New Roman" w:cs="Times New Roman"/>
                <w:color w:val="000000" w:themeColor="text1"/>
              </w:rPr>
            </w:pPr>
            <w:proofErr w:type="spellStart"/>
            <w:r w:rsidRPr="00AB5582">
              <w:rPr>
                <w:rFonts w:ascii="Times New Roman" w:hAnsi="Times New Roman" w:cs="Times New Roman"/>
                <w:i/>
                <w:iCs/>
                <w:color w:val="000000" w:themeColor="text1"/>
              </w:rPr>
              <w:t>Escherichia</w:t>
            </w:r>
            <w:proofErr w:type="spellEnd"/>
            <w:r w:rsidRPr="00AB5582">
              <w:rPr>
                <w:rFonts w:ascii="Times New Roman" w:hAnsi="Times New Roman" w:cs="Times New Roman"/>
                <w:i/>
                <w:iCs/>
                <w:color w:val="000000" w:themeColor="text1"/>
              </w:rPr>
              <w:t xml:space="preserve"> </w:t>
            </w:r>
            <w:proofErr w:type="spellStart"/>
            <w:r w:rsidRPr="00AB5582">
              <w:rPr>
                <w:rFonts w:ascii="Times New Roman" w:hAnsi="Times New Roman" w:cs="Times New Roman"/>
                <w:i/>
                <w:iCs/>
                <w:color w:val="000000" w:themeColor="text1"/>
              </w:rPr>
              <w:t>coli</w:t>
            </w:r>
            <w:proofErr w:type="spellEnd"/>
            <w:r w:rsidRPr="00AB5582">
              <w:rPr>
                <w:rFonts w:ascii="Times New Roman" w:hAnsi="Times New Roman" w:cs="Times New Roman"/>
                <w:color w:val="000000" w:themeColor="text1"/>
              </w:rPr>
              <w:t xml:space="preserve"> sú hlavným a spoľahlivým indikátorom fekálneho znečistenia, nakoľko ich pôvod je výlučne črevného živočíšneho alebo ľudského pôvodu a vyskytujú sa vo výkaloch. </w:t>
            </w:r>
            <w:r w:rsidRPr="00AB5582">
              <w:rPr>
                <w:rFonts w:ascii="Times New Roman" w:hAnsi="Times New Roman" w:cs="Times New Roman"/>
                <w:bCs/>
                <w:color w:val="000000" w:themeColor="text1"/>
              </w:rPr>
              <w:t>Vo vode a vlhkom prostredí môžu prežiť niekoľko týždňov.</w:t>
            </w:r>
          </w:p>
          <w:p w14:paraId="4CC09F6C" w14:textId="5F27ECE2" w:rsidR="00166EA3" w:rsidRPr="00AB5582" w:rsidRDefault="00166EA3" w:rsidP="00AB5582">
            <w:pPr>
              <w:spacing w:before="120"/>
              <w:contextualSpacing/>
              <w:rPr>
                <w:rFonts w:ascii="Times New Roman" w:hAnsi="Times New Roman" w:cs="Times New Roman"/>
                <w:b/>
                <w:bCs/>
                <w:color w:val="000000" w:themeColor="text1"/>
              </w:rPr>
            </w:pPr>
          </w:p>
        </w:tc>
        <w:tc>
          <w:tcPr>
            <w:tcW w:w="5294" w:type="dxa"/>
          </w:tcPr>
          <w:p w14:paraId="14B0CBDA" w14:textId="36C3844A" w:rsidR="00166EA3" w:rsidRPr="00AB5582" w:rsidRDefault="00166EA3" w:rsidP="00AB5582">
            <w:pPr>
              <w:spacing w:before="120" w:after="120"/>
              <w:contextualSpacing/>
              <w:jc w:val="both"/>
              <w:rPr>
                <w:rFonts w:ascii="Times New Roman" w:hAnsi="Times New Roman" w:cs="Times New Roman"/>
                <w:b/>
                <w:bCs/>
                <w:color w:val="000000" w:themeColor="text1"/>
              </w:rPr>
            </w:pPr>
            <w:r w:rsidRPr="00AB5582">
              <w:rPr>
                <w:rFonts w:ascii="Times New Roman" w:hAnsi="Times New Roman" w:cs="Times New Roman"/>
                <w:color w:val="000000" w:themeColor="text1"/>
              </w:rPr>
              <w:t xml:space="preserve">Patogénne kmene (nie všetky kmene baktérií sú patogénne) spôsobujú infekčné črevné ochorenia, ktoré sa prejavujú hnačkami, zvracaním a akútnymi zápalmi tráviaceho traktu. </w:t>
            </w:r>
            <w:proofErr w:type="spellStart"/>
            <w:r w:rsidRPr="00AB5582">
              <w:rPr>
                <w:rFonts w:ascii="Times New Roman" w:hAnsi="Times New Roman" w:cs="Times New Roman"/>
                <w:color w:val="000000" w:themeColor="text1"/>
              </w:rPr>
              <w:t>Enterohemoragické</w:t>
            </w:r>
            <w:proofErr w:type="spellEnd"/>
            <w:r w:rsidRPr="00AB5582">
              <w:rPr>
                <w:rFonts w:ascii="Times New Roman" w:hAnsi="Times New Roman" w:cs="Times New Roman"/>
                <w:color w:val="000000" w:themeColor="text1"/>
              </w:rPr>
              <w:t xml:space="preserve"> kmene produkujú toxíny, ktoré spôsobujú poškodenie obličiek a  </w:t>
            </w:r>
            <w:proofErr w:type="spellStart"/>
            <w:r w:rsidRPr="00AB5582">
              <w:rPr>
                <w:rFonts w:ascii="Times New Roman" w:hAnsi="Times New Roman" w:cs="Times New Roman"/>
                <w:color w:val="000000" w:themeColor="text1"/>
              </w:rPr>
              <w:t>hemolyticko</w:t>
            </w:r>
            <w:proofErr w:type="spellEnd"/>
            <w:r w:rsidRPr="00AB5582">
              <w:rPr>
                <w:rFonts w:ascii="Times New Roman" w:hAnsi="Times New Roman" w:cs="Times New Roman"/>
                <w:color w:val="000000" w:themeColor="text1"/>
              </w:rPr>
              <w:t>-uremický syndróm, ktorý môže byť smrteľný.</w:t>
            </w:r>
          </w:p>
        </w:tc>
      </w:tr>
      <w:tr w:rsidR="00AB5582" w:rsidRPr="00AB5582" w14:paraId="0368FAF8" w14:textId="77777777" w:rsidTr="00167885">
        <w:trPr>
          <w:trHeight w:val="251"/>
        </w:trPr>
        <w:tc>
          <w:tcPr>
            <w:tcW w:w="2390" w:type="dxa"/>
          </w:tcPr>
          <w:p w14:paraId="18D16AEC" w14:textId="5EEF3404" w:rsidR="00C70DDC" w:rsidRPr="00AB5582" w:rsidRDefault="00166EA3" w:rsidP="00AB5582">
            <w:pPr>
              <w:spacing w:before="120"/>
              <w:contextualSpacing/>
              <w:rPr>
                <w:rFonts w:ascii="Times New Roman" w:hAnsi="Times New Roman" w:cs="Times New Roman"/>
                <w:b/>
                <w:bCs/>
                <w:color w:val="000000" w:themeColor="text1"/>
              </w:rPr>
            </w:pPr>
            <w:r w:rsidRPr="00AB5582">
              <w:rPr>
                <w:rFonts w:ascii="Times New Roman" w:hAnsi="Times New Roman" w:cs="Times New Roman"/>
                <w:b/>
                <w:bCs/>
                <w:color w:val="000000" w:themeColor="text1"/>
              </w:rPr>
              <w:t>Dusičnany</w:t>
            </w:r>
          </w:p>
          <w:p w14:paraId="161EA6E3" w14:textId="77777777" w:rsidR="000341B3" w:rsidRPr="00AB5582" w:rsidRDefault="000341B3" w:rsidP="00AB5582">
            <w:pPr>
              <w:spacing w:before="120"/>
              <w:contextualSpacing/>
              <w:rPr>
                <w:rFonts w:ascii="Times New Roman" w:hAnsi="Times New Roman" w:cs="Times New Roman"/>
                <w:b/>
                <w:bCs/>
                <w:color w:val="000000" w:themeColor="text1"/>
              </w:rPr>
            </w:pPr>
          </w:p>
          <w:p w14:paraId="40DD54EB" w14:textId="274B7D9D" w:rsidR="00166EA3" w:rsidRPr="00AB5582" w:rsidRDefault="00166EA3" w:rsidP="00AB5582">
            <w:pPr>
              <w:spacing w:before="120"/>
              <w:contextualSpacing/>
              <w:rPr>
                <w:rFonts w:ascii="Times New Roman" w:hAnsi="Times New Roman" w:cs="Times New Roman"/>
                <w:b/>
                <w:bCs/>
                <w:color w:val="000000" w:themeColor="text1"/>
              </w:rPr>
            </w:pPr>
            <w:proofErr w:type="spellStart"/>
            <w:r w:rsidRPr="00AB5582">
              <w:rPr>
                <w:rFonts w:ascii="Times New Roman" w:hAnsi="Times New Roman" w:cs="Times New Roman"/>
                <w:b/>
                <w:bCs/>
                <w:color w:val="000000" w:themeColor="text1"/>
              </w:rPr>
              <w:t>Dusitany</w:t>
            </w:r>
            <w:proofErr w:type="spellEnd"/>
          </w:p>
        </w:tc>
        <w:tc>
          <w:tcPr>
            <w:tcW w:w="1595" w:type="dxa"/>
          </w:tcPr>
          <w:p w14:paraId="4FEB7F24" w14:textId="2A3AB8D1" w:rsidR="00166EA3" w:rsidRPr="00AB5582" w:rsidRDefault="00166EA3"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50,0 mg/l</w:t>
            </w:r>
          </w:p>
          <w:p w14:paraId="42B842CF" w14:textId="77777777" w:rsidR="000341B3" w:rsidRPr="00AB5582" w:rsidRDefault="000341B3" w:rsidP="00AB5582">
            <w:pPr>
              <w:spacing w:before="120"/>
              <w:contextualSpacing/>
              <w:rPr>
                <w:rFonts w:ascii="Times New Roman" w:hAnsi="Times New Roman" w:cs="Times New Roman"/>
                <w:color w:val="000000" w:themeColor="text1"/>
              </w:rPr>
            </w:pPr>
          </w:p>
          <w:p w14:paraId="060FA300" w14:textId="30F50471" w:rsidR="00166EA3" w:rsidRPr="00AB5582" w:rsidRDefault="00166EA3"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0,50 mg/l</w:t>
            </w:r>
          </w:p>
        </w:tc>
        <w:tc>
          <w:tcPr>
            <w:tcW w:w="1117" w:type="dxa"/>
          </w:tcPr>
          <w:p w14:paraId="4B038D87" w14:textId="2EFED8CA" w:rsidR="00166EA3" w:rsidRPr="00AB5582" w:rsidRDefault="00166EA3"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NMH</w:t>
            </w:r>
            <w:r w:rsidR="00E8648A" w:rsidRPr="00AB5582">
              <w:rPr>
                <w:rFonts w:ascii="Times New Roman" w:hAnsi="Times New Roman" w:cs="Times New Roman"/>
                <w:color w:val="000000" w:themeColor="text1"/>
                <w:vertAlign w:val="superscript"/>
              </w:rPr>
              <w:t>1</w:t>
            </w:r>
          </w:p>
          <w:p w14:paraId="29D452C6" w14:textId="13F4B6DD" w:rsidR="000341B3" w:rsidRPr="00AB5582" w:rsidRDefault="000341B3" w:rsidP="00AB5582">
            <w:pPr>
              <w:spacing w:before="120"/>
              <w:contextualSpacing/>
              <w:jc w:val="center"/>
              <w:rPr>
                <w:rFonts w:ascii="Times New Roman" w:hAnsi="Times New Roman" w:cs="Times New Roman"/>
                <w:color w:val="000000" w:themeColor="text1"/>
              </w:rPr>
            </w:pPr>
          </w:p>
          <w:p w14:paraId="0D9A9BCF" w14:textId="2E180532" w:rsidR="00E8028A" w:rsidRPr="00AB5582" w:rsidRDefault="00E8028A"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NMH</w:t>
            </w:r>
            <w:r w:rsidR="00E8648A" w:rsidRPr="00AB5582">
              <w:rPr>
                <w:rFonts w:ascii="Times New Roman" w:hAnsi="Times New Roman" w:cs="Times New Roman"/>
                <w:color w:val="000000" w:themeColor="text1"/>
                <w:vertAlign w:val="superscript"/>
              </w:rPr>
              <w:t>1</w:t>
            </w:r>
          </w:p>
        </w:tc>
        <w:tc>
          <w:tcPr>
            <w:tcW w:w="5454" w:type="dxa"/>
          </w:tcPr>
          <w:p w14:paraId="20ECF27F" w14:textId="075972ED" w:rsidR="00166EA3" w:rsidRPr="00AB5582" w:rsidRDefault="00166EA3" w:rsidP="00AB5582">
            <w:pPr>
              <w:spacing w:before="120"/>
              <w:contextualSpacing/>
              <w:jc w:val="both"/>
              <w:rPr>
                <w:rFonts w:ascii="Times New Roman" w:hAnsi="Times New Roman" w:cs="Times New Roman"/>
                <w:i/>
                <w:iCs/>
                <w:color w:val="000000" w:themeColor="text1"/>
              </w:rPr>
            </w:pPr>
            <w:r w:rsidRPr="00AB5582">
              <w:rPr>
                <w:rFonts w:ascii="Times New Roman" w:hAnsi="Times New Roman" w:cs="Times New Roman"/>
                <w:color w:val="000000" w:themeColor="text1"/>
              </w:rPr>
              <w:t>Dusičnany bývajú v malých množstvách prirodzenou súčasťou vôd, avšak ich zvýšené hodnoty spolu s </w:t>
            </w:r>
            <w:proofErr w:type="spellStart"/>
            <w:r w:rsidRPr="00AB5582">
              <w:rPr>
                <w:rFonts w:ascii="Times New Roman" w:hAnsi="Times New Roman" w:cs="Times New Roman"/>
                <w:color w:val="000000" w:themeColor="text1"/>
              </w:rPr>
              <w:t>dusitanmi</w:t>
            </w:r>
            <w:proofErr w:type="spellEnd"/>
            <w:r w:rsidRPr="00AB5582">
              <w:rPr>
                <w:rFonts w:ascii="Times New Roman" w:hAnsi="Times New Roman" w:cs="Times New Roman"/>
                <w:color w:val="000000" w:themeColor="text1"/>
              </w:rPr>
              <w:t xml:space="preserve"> indikujú nadmerné alebo nesprávne používanie hnojív a úniky fekálneho znečistenia z odpadových vôd. </w:t>
            </w:r>
          </w:p>
        </w:tc>
        <w:tc>
          <w:tcPr>
            <w:tcW w:w="5294" w:type="dxa"/>
          </w:tcPr>
          <w:p w14:paraId="3D1FAE28" w14:textId="157FEA8C" w:rsidR="00166EA3" w:rsidRPr="00AB5582" w:rsidRDefault="00166EA3" w:rsidP="00AB5582">
            <w:pPr>
              <w:spacing w:before="120" w:after="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Toxické účinky u človeka s</w:t>
            </w:r>
            <w:r w:rsidR="0088754E" w:rsidRPr="00AB5582">
              <w:rPr>
                <w:rFonts w:ascii="Times New Roman" w:hAnsi="Times New Roman" w:cs="Times New Roman"/>
                <w:color w:val="000000" w:themeColor="text1"/>
              </w:rPr>
              <w:t xml:space="preserve">ú najmä v </w:t>
            </w:r>
            <w:r w:rsidR="00E416C2" w:rsidRPr="00AB5582">
              <w:rPr>
                <w:rFonts w:ascii="Times New Roman" w:hAnsi="Times New Roman" w:cs="Times New Roman"/>
                <w:color w:val="000000" w:themeColor="text1"/>
              </w:rPr>
              <w:t>následk</w:t>
            </w:r>
            <w:r w:rsidR="0088754E" w:rsidRPr="00AB5582">
              <w:rPr>
                <w:rFonts w:ascii="Times New Roman" w:hAnsi="Times New Roman" w:cs="Times New Roman"/>
                <w:color w:val="000000" w:themeColor="text1"/>
              </w:rPr>
              <w:t>u</w:t>
            </w:r>
            <w:r w:rsidR="00E416C2" w:rsidRPr="00AB5582">
              <w:rPr>
                <w:rFonts w:ascii="Times New Roman" w:hAnsi="Times New Roman" w:cs="Times New Roman"/>
                <w:color w:val="000000" w:themeColor="text1"/>
              </w:rPr>
              <w:t xml:space="preserve"> r</w:t>
            </w:r>
            <w:r w:rsidRPr="00AB5582">
              <w:rPr>
                <w:rFonts w:ascii="Times New Roman" w:hAnsi="Times New Roman" w:cs="Times New Roman"/>
                <w:color w:val="000000" w:themeColor="text1"/>
              </w:rPr>
              <w:t>edukci</w:t>
            </w:r>
            <w:r w:rsidR="0088754E" w:rsidRPr="00AB5582">
              <w:rPr>
                <w:rFonts w:ascii="Times New Roman" w:hAnsi="Times New Roman" w:cs="Times New Roman"/>
                <w:color w:val="000000" w:themeColor="text1"/>
              </w:rPr>
              <w:t>e</w:t>
            </w:r>
            <w:r w:rsidRPr="00AB5582">
              <w:rPr>
                <w:rFonts w:ascii="Times New Roman" w:hAnsi="Times New Roman" w:cs="Times New Roman"/>
                <w:color w:val="000000" w:themeColor="text1"/>
              </w:rPr>
              <w:t xml:space="preserve"> dusičnanov na </w:t>
            </w:r>
            <w:r w:rsidR="0088754E" w:rsidRPr="00AB5582">
              <w:rPr>
                <w:rFonts w:ascii="Times New Roman" w:hAnsi="Times New Roman" w:cs="Times New Roman"/>
                <w:color w:val="000000" w:themeColor="text1"/>
              </w:rPr>
              <w:t xml:space="preserve">toxickejšie </w:t>
            </w:r>
            <w:proofErr w:type="spellStart"/>
            <w:r w:rsidRPr="00AB5582">
              <w:rPr>
                <w:rFonts w:ascii="Times New Roman" w:hAnsi="Times New Roman" w:cs="Times New Roman"/>
                <w:color w:val="000000" w:themeColor="text1"/>
              </w:rPr>
              <w:t>dusitany</w:t>
            </w:r>
            <w:proofErr w:type="spellEnd"/>
            <w:r w:rsidRPr="00AB5582">
              <w:rPr>
                <w:rFonts w:ascii="Times New Roman" w:hAnsi="Times New Roman" w:cs="Times New Roman"/>
                <w:color w:val="000000" w:themeColor="text1"/>
              </w:rPr>
              <w:t xml:space="preserve"> a následnou tvorbou </w:t>
            </w:r>
            <w:proofErr w:type="spellStart"/>
            <w:r w:rsidRPr="00AB5582">
              <w:rPr>
                <w:rFonts w:ascii="Times New Roman" w:hAnsi="Times New Roman" w:cs="Times New Roman"/>
                <w:color w:val="000000" w:themeColor="text1"/>
              </w:rPr>
              <w:t>methemoglobínu</w:t>
            </w:r>
            <w:proofErr w:type="spellEnd"/>
            <w:r w:rsidRPr="00AB5582">
              <w:rPr>
                <w:rFonts w:ascii="Times New Roman" w:hAnsi="Times New Roman" w:cs="Times New Roman"/>
                <w:color w:val="000000" w:themeColor="text1"/>
              </w:rPr>
              <w:t>. Voda so zvýšenými hodnotami dusičnanov a najmä </w:t>
            </w:r>
            <w:proofErr w:type="spellStart"/>
            <w:r w:rsidRPr="00AB5582">
              <w:rPr>
                <w:rFonts w:ascii="Times New Roman" w:hAnsi="Times New Roman" w:cs="Times New Roman"/>
                <w:color w:val="000000" w:themeColor="text1"/>
              </w:rPr>
              <w:t>dusitanov</w:t>
            </w:r>
            <w:proofErr w:type="spellEnd"/>
            <w:r w:rsidRPr="00AB5582">
              <w:rPr>
                <w:rFonts w:ascii="Times New Roman" w:hAnsi="Times New Roman" w:cs="Times New Roman"/>
                <w:color w:val="000000" w:themeColor="text1"/>
              </w:rPr>
              <w:t xml:space="preserve"> nie je vhodná na prípravu stravy tehotných a dojčiacich žien, a je obzvlášť nebezpečná na prípravu umelej výživy dojčiat do veku 3 mesiacov, u ktorých hrozí vysoké riziko premeny krvného farbiva hemoglobínu na </w:t>
            </w:r>
            <w:proofErr w:type="spellStart"/>
            <w:r w:rsidRPr="00AB5582">
              <w:rPr>
                <w:rFonts w:ascii="Times New Roman" w:hAnsi="Times New Roman" w:cs="Times New Roman"/>
                <w:color w:val="000000" w:themeColor="text1"/>
              </w:rPr>
              <w:t>methemoglobín</w:t>
            </w:r>
            <w:proofErr w:type="spellEnd"/>
            <w:r w:rsidRPr="00AB5582">
              <w:rPr>
                <w:rFonts w:ascii="Times New Roman" w:hAnsi="Times New Roman" w:cs="Times New Roman"/>
                <w:color w:val="000000" w:themeColor="text1"/>
              </w:rPr>
              <w:t xml:space="preserve">, ktorého schopnosť prenášať kyslík je obmedzená. Hrozí riziko dusičnanovej alimentárnej </w:t>
            </w:r>
            <w:proofErr w:type="spellStart"/>
            <w:r w:rsidRPr="00AB5582">
              <w:rPr>
                <w:rFonts w:ascii="Times New Roman" w:hAnsi="Times New Roman" w:cs="Times New Roman"/>
                <w:color w:val="000000" w:themeColor="text1"/>
              </w:rPr>
              <w:t>methemoglobinémie</w:t>
            </w:r>
            <w:proofErr w:type="spellEnd"/>
            <w:r w:rsidRPr="00AB5582">
              <w:rPr>
                <w:rFonts w:ascii="Times New Roman" w:hAnsi="Times New Roman" w:cs="Times New Roman"/>
                <w:color w:val="000000" w:themeColor="text1"/>
              </w:rPr>
              <w:t xml:space="preserve">, kedy sa v prvej fáze prejaví nedostatok kyslíka modraním kože a pier, pri vážnejších stavoch skutočným dusením a poškodením funkcií mozgu až zlyhaním základných životných funkcií. V žalúdku môžu </w:t>
            </w:r>
            <w:proofErr w:type="spellStart"/>
            <w:r w:rsidRPr="00AB5582">
              <w:rPr>
                <w:rFonts w:ascii="Times New Roman" w:hAnsi="Times New Roman" w:cs="Times New Roman"/>
                <w:color w:val="000000" w:themeColor="text1"/>
              </w:rPr>
              <w:t>dusitany</w:t>
            </w:r>
            <w:proofErr w:type="spellEnd"/>
            <w:r w:rsidRPr="00AB5582">
              <w:rPr>
                <w:rFonts w:ascii="Times New Roman" w:hAnsi="Times New Roman" w:cs="Times New Roman"/>
                <w:color w:val="000000" w:themeColor="text1"/>
              </w:rPr>
              <w:t xml:space="preserve"> reagovať s amínmi a inými dusíkatými látkami v požívatinách za vzniku N-</w:t>
            </w:r>
            <w:proofErr w:type="spellStart"/>
            <w:r w:rsidRPr="00AB5582">
              <w:rPr>
                <w:rFonts w:ascii="Times New Roman" w:hAnsi="Times New Roman" w:cs="Times New Roman"/>
                <w:color w:val="000000" w:themeColor="text1"/>
              </w:rPr>
              <w:t>nitrózo</w:t>
            </w:r>
            <w:proofErr w:type="spellEnd"/>
            <w:r w:rsidRPr="00AB5582">
              <w:rPr>
                <w:rFonts w:ascii="Times New Roman" w:hAnsi="Times New Roman" w:cs="Times New Roman"/>
                <w:color w:val="000000" w:themeColor="text1"/>
              </w:rPr>
              <w:t xml:space="preserve"> zlúčenín, ktoré sú karcinogénne.</w:t>
            </w:r>
          </w:p>
        </w:tc>
      </w:tr>
      <w:tr w:rsidR="00AB5582" w:rsidRPr="00AB5582" w14:paraId="5CF1325F" w14:textId="77777777" w:rsidTr="00167885">
        <w:trPr>
          <w:trHeight w:val="251"/>
        </w:trPr>
        <w:tc>
          <w:tcPr>
            <w:tcW w:w="2390" w:type="dxa"/>
          </w:tcPr>
          <w:p w14:paraId="2DA2CD1C" w14:textId="40D4B4EF" w:rsidR="002952F5" w:rsidRPr="00AB5582" w:rsidRDefault="002952F5" w:rsidP="00AB5582">
            <w:pPr>
              <w:spacing w:before="120"/>
              <w:contextualSpacing/>
              <w:rPr>
                <w:rFonts w:ascii="Times New Roman" w:hAnsi="Times New Roman" w:cs="Times New Roman"/>
                <w:b/>
                <w:bCs/>
                <w:color w:val="000000" w:themeColor="text1"/>
              </w:rPr>
            </w:pPr>
            <w:r w:rsidRPr="00AB5582">
              <w:rPr>
                <w:rFonts w:ascii="Times New Roman" w:hAnsi="Times New Roman" w:cs="Times New Roman"/>
                <w:b/>
                <w:bCs/>
                <w:color w:val="000000" w:themeColor="text1"/>
              </w:rPr>
              <w:t>Nikel</w:t>
            </w:r>
          </w:p>
        </w:tc>
        <w:tc>
          <w:tcPr>
            <w:tcW w:w="1595" w:type="dxa"/>
          </w:tcPr>
          <w:p w14:paraId="59A367A3" w14:textId="30A58DE9" w:rsidR="002952F5" w:rsidRPr="00AB5582" w:rsidRDefault="002952F5"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20,0 µg/l</w:t>
            </w:r>
          </w:p>
        </w:tc>
        <w:tc>
          <w:tcPr>
            <w:tcW w:w="1117" w:type="dxa"/>
          </w:tcPr>
          <w:p w14:paraId="6CCBC874" w14:textId="3027D569" w:rsidR="002952F5" w:rsidRPr="00AB5582" w:rsidRDefault="002952F5" w:rsidP="00AB5582">
            <w:pPr>
              <w:spacing w:before="120"/>
              <w:contextualSpacing/>
              <w:jc w:val="center"/>
              <w:rPr>
                <w:rFonts w:ascii="Times New Roman" w:hAnsi="Times New Roman" w:cs="Times New Roman"/>
                <w:color w:val="000000" w:themeColor="text1"/>
              </w:rPr>
            </w:pPr>
            <w:r w:rsidRPr="00AB5582">
              <w:rPr>
                <w:rFonts w:ascii="Times New Roman" w:hAnsi="Times New Roman" w:cs="Times New Roman"/>
                <w:color w:val="000000" w:themeColor="text1"/>
              </w:rPr>
              <w:t>NMH</w:t>
            </w:r>
            <w:r w:rsidRPr="00AB5582">
              <w:rPr>
                <w:rFonts w:ascii="Times New Roman" w:hAnsi="Times New Roman" w:cs="Times New Roman"/>
                <w:color w:val="000000" w:themeColor="text1"/>
                <w:vertAlign w:val="superscript"/>
              </w:rPr>
              <w:t>1</w:t>
            </w:r>
          </w:p>
        </w:tc>
        <w:tc>
          <w:tcPr>
            <w:tcW w:w="5454" w:type="dxa"/>
          </w:tcPr>
          <w:p w14:paraId="719A1554" w14:textId="7D85292A" w:rsidR="0099292A" w:rsidRPr="00AB5582" w:rsidRDefault="0099292A"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Nikel je prirodzene sa vyskytujúci prvok, ktorý sa používa najmä pri výrobe nehrdzavejúcej ocele a zliatin niklu. Dominantným zdrojom niklu u nefajčiarskej populácie</w:t>
            </w:r>
            <w:r w:rsidR="00617CB8" w:rsidRPr="00AB5582">
              <w:rPr>
                <w:rFonts w:ascii="Times New Roman" w:hAnsi="Times New Roman" w:cs="Times New Roman"/>
                <w:color w:val="000000" w:themeColor="text1"/>
              </w:rPr>
              <w:t xml:space="preserve"> a u populácie, ktorá</w:t>
            </w:r>
            <w:r w:rsidRPr="00AB5582">
              <w:rPr>
                <w:rFonts w:ascii="Times New Roman" w:hAnsi="Times New Roman" w:cs="Times New Roman"/>
                <w:color w:val="000000" w:themeColor="text1"/>
              </w:rPr>
              <w:t xml:space="preserve"> nie je niklu vystavená v rámci výkonu povolaniu, sú predovšetkým potraviny. Voda je vo všeobecnosti nepodstatným zdrojom niklu, prispieva však k celkovému dennému perorálnemu príjmu. </w:t>
            </w:r>
          </w:p>
          <w:p w14:paraId="60D60E16" w14:textId="674D0284" w:rsidR="002952F5" w:rsidRPr="00AB5582" w:rsidRDefault="0099292A"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Príspevok niklu z vody však môže byť významný tam, kde sa nikel uvoľňuje zo zliatin kovov, ktoré sú v kontakte s </w:t>
            </w:r>
            <w:r w:rsidRPr="00AB5582">
              <w:rPr>
                <w:rFonts w:ascii="Times New Roman" w:hAnsi="Times New Roman" w:cs="Times New Roman"/>
                <w:color w:val="000000" w:themeColor="text1"/>
              </w:rPr>
              <w:lastRenderedPageBreak/>
              <w:t xml:space="preserve">pitnou vodou, ako sú armatúry vrátane vodovodných kohútikov, alebo v dôsledku antropogénnej kontaminácie alebo mobilizácie z prírodných ložísk.  </w:t>
            </w:r>
          </w:p>
        </w:tc>
        <w:tc>
          <w:tcPr>
            <w:tcW w:w="5294" w:type="dxa"/>
          </w:tcPr>
          <w:p w14:paraId="492B0E86" w14:textId="605BE70D" w:rsidR="00BB24B7" w:rsidRPr="00AB5582" w:rsidRDefault="00372F9C"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lastRenderedPageBreak/>
              <w:t xml:space="preserve">V súlade so závermi vydanými </w:t>
            </w:r>
            <w:r w:rsidR="00BB24B7" w:rsidRPr="00AB5582">
              <w:rPr>
                <w:rFonts w:ascii="Times New Roman" w:hAnsi="Times New Roman" w:cs="Times New Roman"/>
                <w:color w:val="000000" w:themeColor="text1"/>
              </w:rPr>
              <w:t>IARC</w:t>
            </w:r>
            <w:r w:rsidR="00BB24B7" w:rsidRPr="00AB5582">
              <w:rPr>
                <w:rFonts w:ascii="Times New Roman" w:hAnsi="Times New Roman" w:cs="Times New Roman"/>
                <w:color w:val="000000" w:themeColor="text1"/>
                <w:vertAlign w:val="superscript"/>
              </w:rPr>
              <w:t>2</w:t>
            </w:r>
            <w:r w:rsidRPr="00AB5582">
              <w:rPr>
                <w:rFonts w:ascii="Times New Roman" w:hAnsi="Times New Roman" w:cs="Times New Roman"/>
                <w:color w:val="000000" w:themeColor="text1"/>
                <w:vertAlign w:val="superscript"/>
              </w:rPr>
              <w:t xml:space="preserve"> </w:t>
            </w:r>
            <w:r w:rsidRPr="00AB5582">
              <w:rPr>
                <w:rFonts w:ascii="Times New Roman" w:hAnsi="Times New Roman" w:cs="Times New Roman"/>
                <w:color w:val="000000" w:themeColor="text1"/>
              </w:rPr>
              <w:t>sú</w:t>
            </w:r>
            <w:r w:rsidR="00BB24B7" w:rsidRPr="00AB5582">
              <w:rPr>
                <w:rFonts w:ascii="Times New Roman" w:hAnsi="Times New Roman" w:cs="Times New Roman"/>
                <w:color w:val="000000" w:themeColor="text1"/>
              </w:rPr>
              <w:t xml:space="preserve"> inhalované zlúčeniny niklu pre ľudí karcinogénne (skupina 1) a kovový nikel je</w:t>
            </w:r>
            <w:r w:rsidRPr="00AB5582">
              <w:rPr>
                <w:rFonts w:ascii="Times New Roman" w:hAnsi="Times New Roman" w:cs="Times New Roman"/>
                <w:color w:val="000000" w:themeColor="text1"/>
              </w:rPr>
              <w:t xml:space="preserve"> možné považovať za</w:t>
            </w:r>
            <w:r w:rsidR="00BB24B7" w:rsidRPr="00AB5582">
              <w:rPr>
                <w:rFonts w:ascii="Times New Roman" w:hAnsi="Times New Roman" w:cs="Times New Roman"/>
                <w:color w:val="000000" w:themeColor="text1"/>
              </w:rPr>
              <w:t xml:space="preserve"> pravdepodobne karcinogénny (skupina 2B). </w:t>
            </w:r>
          </w:p>
          <w:p w14:paraId="573F2EFE" w14:textId="43934C8E" w:rsidR="00BB24B7" w:rsidRPr="00AB5582" w:rsidRDefault="00BB24B7"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Existuje však nedostatok dôkazov o karcinogénnom riziku z orálneho vystavenia niklu. V</w:t>
            </w:r>
            <w:r w:rsidR="00617CB8" w:rsidRPr="00AB5582">
              <w:rPr>
                <w:rFonts w:ascii="Times New Roman" w:hAnsi="Times New Roman" w:cs="Times New Roman"/>
                <w:color w:val="000000" w:themeColor="text1"/>
              </w:rPr>
              <w:t xml:space="preserve"> jednej </w:t>
            </w:r>
            <w:r w:rsidRPr="00AB5582">
              <w:rPr>
                <w:rFonts w:ascii="Times New Roman" w:hAnsi="Times New Roman" w:cs="Times New Roman"/>
                <w:color w:val="000000" w:themeColor="text1"/>
              </w:rPr>
              <w:t>dvojgeneračnej reprodukčnej štúdii u potkanov, ktorým bol podávaný nikel žalúdočnou sondou, bola zistená reprodukčná a vývojová toxicita.</w:t>
            </w:r>
          </w:p>
          <w:p w14:paraId="0EE75D41" w14:textId="2E3EBA44" w:rsidR="002952F5" w:rsidRPr="00AB5582" w:rsidRDefault="00BB24B7"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lastRenderedPageBreak/>
              <w:t xml:space="preserve">Vystavenie niklu cez pokožku alebo vdýchnutím môže viesť k </w:t>
            </w:r>
            <w:proofErr w:type="spellStart"/>
            <w:r w:rsidRPr="00AB5582">
              <w:rPr>
                <w:rFonts w:ascii="Times New Roman" w:hAnsi="Times New Roman" w:cs="Times New Roman"/>
                <w:color w:val="000000" w:themeColor="text1"/>
              </w:rPr>
              <w:t>senzibilizácii</w:t>
            </w:r>
            <w:proofErr w:type="spellEnd"/>
            <w:r w:rsidRPr="00AB5582">
              <w:rPr>
                <w:rFonts w:ascii="Times New Roman" w:hAnsi="Times New Roman" w:cs="Times New Roman"/>
                <w:color w:val="000000" w:themeColor="text1"/>
              </w:rPr>
              <w:t xml:space="preserve"> na nikel. U jedincov </w:t>
            </w:r>
            <w:proofErr w:type="spellStart"/>
            <w:r w:rsidRPr="00AB5582">
              <w:rPr>
                <w:rFonts w:ascii="Times New Roman" w:hAnsi="Times New Roman" w:cs="Times New Roman"/>
                <w:color w:val="000000" w:themeColor="text1"/>
              </w:rPr>
              <w:t>senzibilizovaných</w:t>
            </w:r>
            <w:proofErr w:type="spellEnd"/>
            <w:r w:rsidRPr="00AB5582">
              <w:rPr>
                <w:rFonts w:ascii="Times New Roman" w:hAnsi="Times New Roman" w:cs="Times New Roman"/>
                <w:color w:val="000000" w:themeColor="text1"/>
              </w:rPr>
              <w:t xml:space="preserve"> na nikel by následne perorálne požitie mohlo viesť k systémovej kontaktnej dermatitíde; nie je predpoklad, že by sa toto ochorenie prejavilo v bežnej populácii.</w:t>
            </w:r>
          </w:p>
        </w:tc>
      </w:tr>
      <w:tr w:rsidR="00AB5582" w:rsidRPr="00AB5582" w14:paraId="6E0168AE" w14:textId="77777777" w:rsidTr="00167885">
        <w:trPr>
          <w:trHeight w:val="251"/>
        </w:trPr>
        <w:tc>
          <w:tcPr>
            <w:tcW w:w="2390" w:type="dxa"/>
          </w:tcPr>
          <w:p w14:paraId="55E8B015" w14:textId="5AEE840F" w:rsidR="002952F5" w:rsidRPr="00AB5582" w:rsidRDefault="002952F5" w:rsidP="00AB5582">
            <w:pPr>
              <w:spacing w:before="120"/>
              <w:contextualSpacing/>
              <w:rPr>
                <w:rFonts w:ascii="Times New Roman" w:hAnsi="Times New Roman" w:cs="Times New Roman"/>
                <w:b/>
                <w:bCs/>
                <w:color w:val="000000" w:themeColor="text1"/>
              </w:rPr>
            </w:pPr>
            <w:r w:rsidRPr="00AB5582">
              <w:rPr>
                <w:rFonts w:ascii="Times New Roman" w:hAnsi="Times New Roman" w:cs="Times New Roman"/>
                <w:b/>
                <w:bCs/>
                <w:color w:val="000000" w:themeColor="text1"/>
              </w:rPr>
              <w:lastRenderedPageBreak/>
              <w:t>Arzén</w:t>
            </w:r>
          </w:p>
        </w:tc>
        <w:tc>
          <w:tcPr>
            <w:tcW w:w="1595" w:type="dxa"/>
          </w:tcPr>
          <w:p w14:paraId="5AB7EA99" w14:textId="5AAAF953" w:rsidR="002952F5" w:rsidRPr="00AB5582" w:rsidRDefault="002952F5"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10,0 µg/l</w:t>
            </w:r>
          </w:p>
        </w:tc>
        <w:tc>
          <w:tcPr>
            <w:tcW w:w="1117" w:type="dxa"/>
          </w:tcPr>
          <w:p w14:paraId="6E0616B5" w14:textId="6A8C0F86" w:rsidR="002952F5" w:rsidRPr="00AB5582" w:rsidRDefault="002952F5" w:rsidP="00AB5582">
            <w:pPr>
              <w:spacing w:before="120"/>
              <w:contextualSpacing/>
              <w:jc w:val="center"/>
              <w:rPr>
                <w:rFonts w:ascii="Times New Roman" w:hAnsi="Times New Roman" w:cs="Times New Roman"/>
                <w:color w:val="000000" w:themeColor="text1"/>
              </w:rPr>
            </w:pPr>
            <w:r w:rsidRPr="00AB5582">
              <w:rPr>
                <w:rFonts w:ascii="Times New Roman" w:hAnsi="Times New Roman" w:cs="Times New Roman"/>
                <w:color w:val="000000" w:themeColor="text1"/>
              </w:rPr>
              <w:t>NMH</w:t>
            </w:r>
            <w:r w:rsidRPr="00AB5582">
              <w:rPr>
                <w:rFonts w:ascii="Times New Roman" w:hAnsi="Times New Roman" w:cs="Times New Roman"/>
                <w:color w:val="000000" w:themeColor="text1"/>
                <w:vertAlign w:val="superscript"/>
              </w:rPr>
              <w:t>1</w:t>
            </w:r>
          </w:p>
        </w:tc>
        <w:tc>
          <w:tcPr>
            <w:tcW w:w="5454" w:type="dxa"/>
          </w:tcPr>
          <w:p w14:paraId="3BC038B8" w14:textId="1AE1A293" w:rsidR="002952F5" w:rsidRPr="00AB5582" w:rsidRDefault="002952F5"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Arzén je prirodzene sa vyskytujúci ťažký kov a do vody sa dostáva rozpúšťaním minerálov z rúd.  </w:t>
            </w:r>
          </w:p>
          <w:p w14:paraId="119C4D63" w14:textId="783F9EE9" w:rsidR="002952F5" w:rsidRPr="00AB5582" w:rsidRDefault="002952F5" w:rsidP="00AB5582">
            <w:pPr>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Jeho zvýšené koncentrácie však väčšinou úzko súvisia s priemyselnou a poľnohospodárskou činnosťou. </w:t>
            </w:r>
          </w:p>
          <w:p w14:paraId="366A9632" w14:textId="77777777" w:rsidR="002952F5" w:rsidRPr="00AB5582" w:rsidRDefault="002952F5" w:rsidP="00AB5582">
            <w:pPr>
              <w:contextualSpacing/>
              <w:jc w:val="both"/>
              <w:rPr>
                <w:rFonts w:ascii="Times New Roman" w:hAnsi="Times New Roman" w:cs="Times New Roman"/>
                <w:color w:val="000000" w:themeColor="text1"/>
              </w:rPr>
            </w:pPr>
          </w:p>
          <w:p w14:paraId="2EDA5B8F" w14:textId="77777777" w:rsidR="002952F5" w:rsidRPr="00AB5582" w:rsidRDefault="002952F5" w:rsidP="00AB5582">
            <w:pPr>
              <w:contextualSpacing/>
              <w:jc w:val="both"/>
              <w:rPr>
                <w:rFonts w:ascii="Times New Roman" w:hAnsi="Times New Roman" w:cs="Times New Roman"/>
                <w:color w:val="000000" w:themeColor="text1"/>
              </w:rPr>
            </w:pPr>
          </w:p>
          <w:p w14:paraId="5CAFC8AC" w14:textId="0C5E2DC2" w:rsidR="002952F5" w:rsidRPr="00AB5582" w:rsidRDefault="002952F5" w:rsidP="00AB5582">
            <w:pPr>
              <w:contextualSpacing/>
              <w:jc w:val="both"/>
              <w:rPr>
                <w:rFonts w:ascii="Times New Roman" w:hAnsi="Times New Roman" w:cs="Times New Roman"/>
                <w:color w:val="000000" w:themeColor="text1"/>
              </w:rPr>
            </w:pPr>
          </w:p>
        </w:tc>
        <w:tc>
          <w:tcPr>
            <w:tcW w:w="5294" w:type="dxa"/>
          </w:tcPr>
          <w:p w14:paraId="5D9D817D" w14:textId="37EE1977" w:rsidR="002952F5" w:rsidRPr="00AB5582" w:rsidRDefault="002952F5"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Akútna intoxikácia arzénom bola zaznamenaná pri expozícii pitnou vodou obsahujúcou vysoké koncentrácie (1,2 – 21 mg/l), čo v bežných podmienkach nie je reálne. Náhla vysoká dávka môže spôsobiť nevoľnosť, zvracanie, hnačky, kardiovaskulárne účinky a </w:t>
            </w:r>
            <w:proofErr w:type="spellStart"/>
            <w:r w:rsidRPr="00AB5582">
              <w:rPr>
                <w:rFonts w:ascii="Times New Roman" w:hAnsi="Times New Roman" w:cs="Times New Roman"/>
                <w:color w:val="000000" w:themeColor="text1"/>
              </w:rPr>
              <w:t>encefalopatiu</w:t>
            </w:r>
            <w:proofErr w:type="spellEnd"/>
            <w:r w:rsidRPr="00AB5582">
              <w:rPr>
                <w:rFonts w:ascii="Times New Roman" w:hAnsi="Times New Roman" w:cs="Times New Roman"/>
                <w:color w:val="000000" w:themeColor="text1"/>
              </w:rPr>
              <w:t>.</w:t>
            </w:r>
          </w:p>
          <w:p w14:paraId="5EB24733" w14:textId="0EC95680" w:rsidR="002952F5" w:rsidRPr="00AB5582" w:rsidRDefault="002952F5" w:rsidP="00AB5582">
            <w:pPr>
              <w:spacing w:after="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Dlhodobý príjem aj malých množstiev má negatívny účinok na pokožku (vznik dermálnych lézií ako </w:t>
            </w:r>
            <w:proofErr w:type="spellStart"/>
            <w:r w:rsidRPr="00AB5582">
              <w:rPr>
                <w:rFonts w:ascii="Times New Roman" w:hAnsi="Times New Roman" w:cs="Times New Roman"/>
                <w:color w:val="000000" w:themeColor="text1"/>
              </w:rPr>
              <w:t>hyperpigmentácia</w:t>
            </w:r>
            <w:proofErr w:type="spellEnd"/>
            <w:r w:rsidRPr="00AB5582">
              <w:rPr>
                <w:rFonts w:ascii="Times New Roman" w:hAnsi="Times New Roman" w:cs="Times New Roman"/>
                <w:color w:val="000000" w:themeColor="text1"/>
              </w:rPr>
              <w:t xml:space="preserve"> a </w:t>
            </w:r>
            <w:proofErr w:type="spellStart"/>
            <w:r w:rsidRPr="00AB5582">
              <w:rPr>
                <w:rFonts w:ascii="Times New Roman" w:hAnsi="Times New Roman" w:cs="Times New Roman"/>
                <w:color w:val="000000" w:themeColor="text1"/>
              </w:rPr>
              <w:t>hyperkeratóza</w:t>
            </w:r>
            <w:proofErr w:type="spellEnd"/>
            <w:r w:rsidRPr="00AB5582">
              <w:rPr>
                <w:rFonts w:ascii="Times New Roman" w:hAnsi="Times New Roman" w:cs="Times New Roman"/>
                <w:color w:val="000000" w:themeColor="text1"/>
              </w:rPr>
              <w:t xml:space="preserve">). Dlhodobá expozícia vysokým koncentráciám arzénu z pitnej vody  zvyšuje riziko vzniku rakoviny kože, močového mechúra a obličiek a má negatívny vplyv na  kardiovaskulárny systém (hypertenzia a iné kardiovaskulárne ochorenia). </w:t>
            </w:r>
          </w:p>
        </w:tc>
      </w:tr>
      <w:tr w:rsidR="00AB5582" w:rsidRPr="00AB5582" w14:paraId="45072ED7" w14:textId="77777777" w:rsidTr="00167885">
        <w:trPr>
          <w:trHeight w:val="237"/>
        </w:trPr>
        <w:tc>
          <w:tcPr>
            <w:tcW w:w="2390" w:type="dxa"/>
          </w:tcPr>
          <w:p w14:paraId="4719CA54" w14:textId="6544BF42" w:rsidR="002952F5" w:rsidRPr="00AB5582" w:rsidRDefault="002952F5" w:rsidP="00AB5582">
            <w:pPr>
              <w:spacing w:before="120"/>
              <w:contextualSpacing/>
              <w:rPr>
                <w:rFonts w:ascii="Times New Roman" w:hAnsi="Times New Roman" w:cs="Times New Roman"/>
                <w:b/>
                <w:bCs/>
                <w:color w:val="000000" w:themeColor="text1"/>
              </w:rPr>
            </w:pPr>
            <w:r w:rsidRPr="00AB5582">
              <w:rPr>
                <w:rFonts w:ascii="Times New Roman" w:hAnsi="Times New Roman" w:cs="Times New Roman"/>
                <w:b/>
                <w:bCs/>
                <w:color w:val="000000" w:themeColor="text1"/>
              </w:rPr>
              <w:t>Olovo</w:t>
            </w:r>
          </w:p>
        </w:tc>
        <w:tc>
          <w:tcPr>
            <w:tcW w:w="1595" w:type="dxa"/>
          </w:tcPr>
          <w:p w14:paraId="4373E0BE" w14:textId="3E557CB7" w:rsidR="002952F5" w:rsidRPr="00AB5582" w:rsidRDefault="002952F5"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10,0 µg/l</w:t>
            </w:r>
          </w:p>
        </w:tc>
        <w:tc>
          <w:tcPr>
            <w:tcW w:w="1117" w:type="dxa"/>
          </w:tcPr>
          <w:p w14:paraId="3813955F" w14:textId="1A3C8902" w:rsidR="002952F5" w:rsidRPr="00AB5582" w:rsidRDefault="002952F5" w:rsidP="00AB5582">
            <w:pPr>
              <w:spacing w:before="120"/>
              <w:contextualSpacing/>
              <w:jc w:val="center"/>
              <w:rPr>
                <w:rFonts w:ascii="Times New Roman" w:hAnsi="Times New Roman" w:cs="Times New Roman"/>
                <w:color w:val="000000" w:themeColor="text1"/>
              </w:rPr>
            </w:pPr>
            <w:r w:rsidRPr="00AB5582">
              <w:rPr>
                <w:rFonts w:ascii="Times New Roman" w:hAnsi="Times New Roman" w:cs="Times New Roman"/>
                <w:color w:val="000000" w:themeColor="text1"/>
              </w:rPr>
              <w:t>NMH</w:t>
            </w:r>
            <w:r w:rsidRPr="00AB5582">
              <w:rPr>
                <w:rFonts w:ascii="Times New Roman" w:hAnsi="Times New Roman" w:cs="Times New Roman"/>
                <w:color w:val="000000" w:themeColor="text1"/>
                <w:vertAlign w:val="superscript"/>
              </w:rPr>
              <w:t>1</w:t>
            </w:r>
          </w:p>
        </w:tc>
        <w:tc>
          <w:tcPr>
            <w:tcW w:w="5454" w:type="dxa"/>
          </w:tcPr>
          <w:p w14:paraId="66E410FA" w14:textId="6FB8F2F6" w:rsidR="002952F5" w:rsidRPr="00AB5582" w:rsidRDefault="002952F5"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Olovo je prirodzene sa vyskytujúci ťažký kov, ktorý sa zriedka nachádza v elementárnej podobe. V životnom prostredí je rozptýlený predovšetkým v dôsledku antropogénnej činnosti. Ku kontaminácii vodných zdrojov tak dochádza najmä pri úniku olova z priemyselných odpadových vôd.</w:t>
            </w:r>
          </w:p>
          <w:p w14:paraId="1204EFFF" w14:textId="77777777" w:rsidR="002952F5" w:rsidRPr="00AB5582" w:rsidRDefault="002952F5" w:rsidP="00AB5582">
            <w:pPr>
              <w:contextualSpacing/>
              <w:jc w:val="both"/>
              <w:rPr>
                <w:rFonts w:ascii="Times New Roman" w:hAnsi="Times New Roman" w:cs="Times New Roman"/>
                <w:color w:val="000000" w:themeColor="text1"/>
              </w:rPr>
            </w:pPr>
          </w:p>
          <w:p w14:paraId="17AAC8EA" w14:textId="77777777" w:rsidR="002952F5" w:rsidRPr="00AB5582" w:rsidRDefault="002952F5" w:rsidP="00AB5582">
            <w:pPr>
              <w:contextualSpacing/>
              <w:jc w:val="both"/>
              <w:rPr>
                <w:rFonts w:ascii="Times New Roman" w:hAnsi="Times New Roman" w:cs="Times New Roman"/>
                <w:color w:val="000000" w:themeColor="text1"/>
              </w:rPr>
            </w:pPr>
          </w:p>
          <w:p w14:paraId="4F81A5E6" w14:textId="7CB1916B" w:rsidR="002952F5" w:rsidRPr="00AB5582" w:rsidRDefault="002952F5" w:rsidP="00AB5582">
            <w:pPr>
              <w:contextualSpacing/>
              <w:jc w:val="both"/>
              <w:rPr>
                <w:rFonts w:ascii="Times New Roman" w:hAnsi="Times New Roman" w:cs="Times New Roman"/>
                <w:color w:val="000000" w:themeColor="text1"/>
              </w:rPr>
            </w:pPr>
          </w:p>
        </w:tc>
        <w:tc>
          <w:tcPr>
            <w:tcW w:w="5294" w:type="dxa"/>
          </w:tcPr>
          <w:p w14:paraId="3DB71061" w14:textId="50DEC45C" w:rsidR="002952F5" w:rsidRPr="00AB5582" w:rsidRDefault="002952F5" w:rsidP="00AB5582">
            <w:pPr>
              <w:spacing w:before="120"/>
              <w:contextualSpacing/>
              <w:jc w:val="both"/>
              <w:rPr>
                <w:rFonts w:ascii="Times New Roman" w:hAnsi="Times New Roman" w:cs="Times New Roman"/>
                <w:strike/>
                <w:color w:val="000000" w:themeColor="text1"/>
              </w:rPr>
            </w:pPr>
            <w:r w:rsidRPr="00AB5582">
              <w:rPr>
                <w:rFonts w:ascii="Times New Roman" w:hAnsi="Times New Roman" w:cs="Times New Roman"/>
                <w:color w:val="000000" w:themeColor="text1"/>
              </w:rPr>
              <w:t xml:space="preserve">Olovo sa po vniknutí do organizmu kumuluje, najmä v kostiach, pečeni a obličkách a vylučuje sa len </w:t>
            </w:r>
            <w:proofErr w:type="spellStart"/>
            <w:r w:rsidRPr="00AB5582">
              <w:rPr>
                <w:rFonts w:ascii="Times New Roman" w:hAnsi="Times New Roman" w:cs="Times New Roman"/>
                <w:color w:val="000000" w:themeColor="text1"/>
              </w:rPr>
              <w:t>obtiažne</w:t>
            </w:r>
            <w:proofErr w:type="spellEnd"/>
            <w:r w:rsidRPr="00AB5582">
              <w:rPr>
                <w:rFonts w:ascii="Times New Roman" w:hAnsi="Times New Roman" w:cs="Times New Roman"/>
                <w:color w:val="000000" w:themeColor="text1"/>
              </w:rPr>
              <w:t>. Chronický príjem i v nízkych dávkach môže viesť k poškodeniu vyvíjajúcich sa nervových tkanív, čo sa u detí prejavuje zhoršením kognitívnych funkcií, poruchami koncentrácie a správania. Preto je expozícia olovom zvlášť nebezpečná pre malé deti a pre tehotné ženy, nakoľko olovo prestupuje z krvi matky do krvi plodu,  aj do materského mlieka.</w:t>
            </w:r>
          </w:p>
          <w:p w14:paraId="0BD0FF26" w14:textId="07359C7C" w:rsidR="002952F5" w:rsidRPr="00AB5582" w:rsidRDefault="002952F5" w:rsidP="00AB5582">
            <w:pPr>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Má vplyv na prenatálny vývoj (nižšia pôrodná hmotnosť, predčasné narodenie dieťaťa).</w:t>
            </w:r>
          </w:p>
          <w:p w14:paraId="3BC65055" w14:textId="6105D9F0" w:rsidR="002952F5" w:rsidRPr="00AB5582" w:rsidRDefault="002952F5" w:rsidP="00AB5582">
            <w:pPr>
              <w:spacing w:after="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Účinky stredne dlhej a dlhodobej expozície u dospelých sa prejavujú  negatívnymi vplyvmi na kardiovaskulárny systém (hypertenzia, periférne cievne ochorenia a ochorenia srdca), poškodením funkcií obličiek, a </w:t>
            </w:r>
            <w:proofErr w:type="spellStart"/>
            <w:r w:rsidRPr="00AB5582">
              <w:rPr>
                <w:rFonts w:ascii="Times New Roman" w:hAnsi="Times New Roman" w:cs="Times New Roman"/>
                <w:color w:val="000000" w:themeColor="text1"/>
              </w:rPr>
              <w:t>neurotoxickými</w:t>
            </w:r>
            <w:proofErr w:type="spellEnd"/>
            <w:r w:rsidRPr="00AB5582">
              <w:rPr>
                <w:rFonts w:ascii="Times New Roman" w:hAnsi="Times New Roman" w:cs="Times New Roman"/>
                <w:color w:val="000000" w:themeColor="text1"/>
              </w:rPr>
              <w:t xml:space="preserve"> vplyvmi spôsobujúcimi intelektuálne poruchy a poruchy správania.</w:t>
            </w:r>
          </w:p>
        </w:tc>
      </w:tr>
      <w:tr w:rsidR="00AB5582" w:rsidRPr="00AB5582" w14:paraId="72D2DE7C" w14:textId="77777777" w:rsidTr="00167885">
        <w:trPr>
          <w:trHeight w:val="237"/>
        </w:trPr>
        <w:tc>
          <w:tcPr>
            <w:tcW w:w="2390" w:type="dxa"/>
          </w:tcPr>
          <w:p w14:paraId="61FC5E0D" w14:textId="77777777" w:rsidR="002952F5" w:rsidRPr="00AB5582" w:rsidRDefault="002952F5" w:rsidP="00AB5582">
            <w:pPr>
              <w:spacing w:before="120"/>
              <w:contextualSpacing/>
              <w:rPr>
                <w:rFonts w:ascii="Times New Roman" w:hAnsi="Times New Roman" w:cs="Times New Roman"/>
                <w:b/>
                <w:bCs/>
                <w:color w:val="000000" w:themeColor="text1"/>
              </w:rPr>
            </w:pPr>
            <w:r w:rsidRPr="00AB5582">
              <w:rPr>
                <w:rFonts w:ascii="Times New Roman" w:hAnsi="Times New Roman" w:cs="Times New Roman"/>
                <w:b/>
                <w:bCs/>
                <w:color w:val="000000" w:themeColor="text1"/>
              </w:rPr>
              <w:t>Antimón</w:t>
            </w:r>
          </w:p>
        </w:tc>
        <w:tc>
          <w:tcPr>
            <w:tcW w:w="1595" w:type="dxa"/>
          </w:tcPr>
          <w:p w14:paraId="5D54329C" w14:textId="760AA0A9" w:rsidR="002952F5" w:rsidRPr="00AB5582" w:rsidRDefault="002952F5"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10,0 µg/l</w:t>
            </w:r>
          </w:p>
        </w:tc>
        <w:tc>
          <w:tcPr>
            <w:tcW w:w="1117" w:type="dxa"/>
          </w:tcPr>
          <w:p w14:paraId="219EBD79" w14:textId="1F60D8D6" w:rsidR="002952F5" w:rsidRPr="00AB5582" w:rsidRDefault="002952F5" w:rsidP="00AB5582">
            <w:pPr>
              <w:spacing w:before="120"/>
              <w:contextualSpacing/>
              <w:jc w:val="center"/>
              <w:rPr>
                <w:rFonts w:ascii="Times New Roman" w:hAnsi="Times New Roman" w:cs="Times New Roman"/>
                <w:color w:val="000000" w:themeColor="text1"/>
              </w:rPr>
            </w:pPr>
            <w:r w:rsidRPr="00AB5582">
              <w:rPr>
                <w:rFonts w:ascii="Times New Roman" w:hAnsi="Times New Roman" w:cs="Times New Roman"/>
                <w:color w:val="000000" w:themeColor="text1"/>
              </w:rPr>
              <w:t>NMH</w:t>
            </w:r>
            <w:r w:rsidRPr="00AB5582">
              <w:rPr>
                <w:rFonts w:ascii="Times New Roman" w:hAnsi="Times New Roman" w:cs="Times New Roman"/>
                <w:color w:val="000000" w:themeColor="text1"/>
                <w:vertAlign w:val="superscript"/>
              </w:rPr>
              <w:t>1</w:t>
            </w:r>
          </w:p>
        </w:tc>
        <w:tc>
          <w:tcPr>
            <w:tcW w:w="5454" w:type="dxa"/>
          </w:tcPr>
          <w:p w14:paraId="022660B2" w14:textId="1AD27BD5" w:rsidR="002952F5" w:rsidRPr="00AB5582" w:rsidRDefault="002952F5" w:rsidP="00AB5582">
            <w:pPr>
              <w:spacing w:before="120"/>
              <w:contextualSpacing/>
              <w:jc w:val="both"/>
              <w:rPr>
                <w:rFonts w:ascii="Times New Roman" w:hAnsi="Times New Roman" w:cs="Times New Roman"/>
                <w:color w:val="000000" w:themeColor="text1"/>
              </w:rPr>
            </w:pPr>
            <w:bookmarkStart w:id="1" w:name="_Hlk54171908"/>
            <w:r w:rsidRPr="00AB5582">
              <w:rPr>
                <w:rFonts w:ascii="Times New Roman" w:hAnsi="Times New Roman" w:cs="Times New Roman"/>
                <w:color w:val="000000" w:themeColor="text1"/>
              </w:rPr>
              <w:t xml:space="preserve">Antimón je prirodzene sa vyskytujúci ťažký kov a do vody sa dostáva prirodzeným zvetrávaním pôdy. Vyššie koncentrácie antimónu a arzénu v povrchových a v podzemných vodách sa prirodzene môžu nachádzať v oblastiach s výskytom rudných formácií a asociácií </w:t>
            </w:r>
            <w:r w:rsidRPr="00AB5582">
              <w:rPr>
                <w:rFonts w:ascii="Times New Roman" w:hAnsi="Times New Roman" w:cs="Times New Roman"/>
                <w:color w:val="000000" w:themeColor="text1"/>
              </w:rPr>
              <w:lastRenderedPageBreak/>
              <w:t>v horninovom prostredí. Na Slovensku sa antimón vyskytuje v zdrojoch vody v Malých Karpatoch, Nízkych Tatrách a v Spišsko-gemerskom rudohorí, čoho dôsledkom sú aj zistené nadlimitné množstvá v oblasti CHVO Nízke Tatry.</w:t>
            </w:r>
          </w:p>
          <w:p w14:paraId="15582DDC" w14:textId="478A965F" w:rsidR="002952F5" w:rsidRPr="00AB5582" w:rsidRDefault="002952F5" w:rsidP="00AB5582">
            <w:pPr>
              <w:spacing w:after="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Zvýšené koncentrácie antimónu spolu s arzénom v pôde, riečnych sedimentoch a vo vode na niektorých lokalitách môžu byť dôsledkom antropogénnej činnosti počas ťažby rúd, ich úpravy a z pozostatkov ťažby vo forme </w:t>
            </w:r>
            <w:proofErr w:type="spellStart"/>
            <w:r w:rsidRPr="00AB5582">
              <w:rPr>
                <w:rFonts w:ascii="Times New Roman" w:hAnsi="Times New Roman" w:cs="Times New Roman"/>
                <w:color w:val="000000" w:themeColor="text1"/>
              </w:rPr>
              <w:t>odkalísk</w:t>
            </w:r>
            <w:proofErr w:type="spellEnd"/>
            <w:r w:rsidRPr="00AB5582">
              <w:rPr>
                <w:rFonts w:ascii="Times New Roman" w:hAnsi="Times New Roman" w:cs="Times New Roman"/>
                <w:color w:val="000000" w:themeColor="text1"/>
              </w:rPr>
              <w:t xml:space="preserve"> a výtokov z opustených banských štôlni, ale aj uvoľňovaním do prostredia v blízkosti skládok odpadu, spaľovní odpadu alebo priemyselných odvetví ktoré spracúvajú antimónové rudy</w:t>
            </w:r>
            <w:bookmarkEnd w:id="1"/>
            <w:r w:rsidRPr="00AB5582">
              <w:rPr>
                <w:rFonts w:ascii="Times New Roman" w:hAnsi="Times New Roman" w:cs="Times New Roman"/>
                <w:color w:val="000000" w:themeColor="text1"/>
              </w:rPr>
              <w:t>.</w:t>
            </w:r>
          </w:p>
        </w:tc>
        <w:tc>
          <w:tcPr>
            <w:tcW w:w="5294" w:type="dxa"/>
          </w:tcPr>
          <w:p w14:paraId="72E4164E" w14:textId="77777777" w:rsidR="002952F5" w:rsidRPr="00AB5582" w:rsidRDefault="002952F5"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lastRenderedPageBreak/>
              <w:t>Antimón je toxický ťažký kov, ktorý sa svojimi účinkami prirovnáva k arzénu a k olovu.</w:t>
            </w:r>
          </w:p>
          <w:p w14:paraId="3338A6D2" w14:textId="33D8531E" w:rsidR="002952F5" w:rsidRPr="00AB5582" w:rsidRDefault="002952F5" w:rsidP="00AB5582">
            <w:pPr>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Nemá akútny toxický účinok v prípade krátkodobého príjmu z pitnej vody, avšak pri dlhodobom príjme predstavuje riziko vzhľadom na jeho možné chronické </w:t>
            </w:r>
            <w:r w:rsidRPr="00AB5582">
              <w:rPr>
                <w:rFonts w:ascii="Times New Roman" w:hAnsi="Times New Roman" w:cs="Times New Roman"/>
                <w:color w:val="000000" w:themeColor="text1"/>
              </w:rPr>
              <w:lastRenderedPageBreak/>
              <w:t xml:space="preserve">pôsobenie na zdravie, pričom zlúčeniny trojmocného antimónu sú toxickejšie ako zlúčeniny päťmocného antimónu. </w:t>
            </w:r>
          </w:p>
          <w:p w14:paraId="1F64A321" w14:textId="77777777" w:rsidR="002952F5" w:rsidRPr="00AB5582" w:rsidRDefault="002952F5" w:rsidP="00AB5582">
            <w:pPr>
              <w:spacing w:before="120" w:after="120"/>
              <w:contextualSpacing/>
              <w:jc w:val="both"/>
              <w:rPr>
                <w:rFonts w:ascii="Times New Roman" w:hAnsi="Times New Roman" w:cs="Times New Roman"/>
                <w:color w:val="000000" w:themeColor="text1"/>
              </w:rPr>
            </w:pPr>
          </w:p>
        </w:tc>
      </w:tr>
      <w:tr w:rsidR="00AB5582" w:rsidRPr="00AB5582" w14:paraId="67B0822A" w14:textId="77777777" w:rsidTr="00167885">
        <w:trPr>
          <w:trHeight w:val="237"/>
        </w:trPr>
        <w:tc>
          <w:tcPr>
            <w:tcW w:w="2390" w:type="dxa"/>
          </w:tcPr>
          <w:p w14:paraId="706FF5E4" w14:textId="7777DE77" w:rsidR="002952F5" w:rsidRPr="00AB5582" w:rsidRDefault="002952F5" w:rsidP="00AB5582">
            <w:pPr>
              <w:spacing w:before="120"/>
              <w:contextualSpacing/>
              <w:rPr>
                <w:rFonts w:ascii="Times New Roman" w:hAnsi="Times New Roman" w:cs="Times New Roman"/>
                <w:b/>
                <w:bCs/>
                <w:color w:val="000000" w:themeColor="text1"/>
              </w:rPr>
            </w:pPr>
            <w:r w:rsidRPr="00AB5582">
              <w:rPr>
                <w:rFonts w:ascii="Times New Roman" w:hAnsi="Times New Roman" w:cs="Times New Roman"/>
                <w:b/>
                <w:bCs/>
                <w:color w:val="000000" w:themeColor="text1"/>
              </w:rPr>
              <w:lastRenderedPageBreak/>
              <w:t>1,2-dichlóretán</w:t>
            </w:r>
          </w:p>
        </w:tc>
        <w:tc>
          <w:tcPr>
            <w:tcW w:w="1595" w:type="dxa"/>
          </w:tcPr>
          <w:p w14:paraId="1239152E" w14:textId="38752AA6" w:rsidR="002952F5" w:rsidRPr="00AB5582" w:rsidRDefault="002952F5"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3,0 µg/l</w:t>
            </w:r>
          </w:p>
        </w:tc>
        <w:tc>
          <w:tcPr>
            <w:tcW w:w="1117" w:type="dxa"/>
          </w:tcPr>
          <w:p w14:paraId="32EE482C" w14:textId="6C43260E" w:rsidR="002952F5" w:rsidRPr="00AB5582" w:rsidRDefault="002952F5" w:rsidP="00AB5582">
            <w:pPr>
              <w:spacing w:before="120"/>
              <w:contextualSpacing/>
              <w:jc w:val="center"/>
              <w:rPr>
                <w:rFonts w:ascii="Times New Roman" w:hAnsi="Times New Roman" w:cs="Times New Roman"/>
                <w:color w:val="000000" w:themeColor="text1"/>
              </w:rPr>
            </w:pPr>
            <w:r w:rsidRPr="00AB5582">
              <w:rPr>
                <w:rFonts w:ascii="Times New Roman" w:hAnsi="Times New Roman" w:cs="Times New Roman"/>
                <w:color w:val="000000" w:themeColor="text1"/>
              </w:rPr>
              <w:t>NMH</w:t>
            </w:r>
            <w:r w:rsidRPr="00AB5582">
              <w:rPr>
                <w:rFonts w:ascii="Times New Roman" w:hAnsi="Times New Roman" w:cs="Times New Roman"/>
                <w:color w:val="000000" w:themeColor="text1"/>
                <w:vertAlign w:val="superscript"/>
              </w:rPr>
              <w:t>1</w:t>
            </w:r>
          </w:p>
        </w:tc>
        <w:tc>
          <w:tcPr>
            <w:tcW w:w="5454" w:type="dxa"/>
          </w:tcPr>
          <w:p w14:paraId="6EBD9354" w14:textId="77777777" w:rsidR="00144C88" w:rsidRPr="00AB5582" w:rsidRDefault="002952F5"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1,2-dichlóretán sa používa hlavne ako medziprodukt pri výrobe </w:t>
            </w:r>
            <w:proofErr w:type="spellStart"/>
            <w:r w:rsidRPr="00AB5582">
              <w:rPr>
                <w:rFonts w:ascii="Times New Roman" w:hAnsi="Times New Roman" w:cs="Times New Roman"/>
                <w:color w:val="000000" w:themeColor="text1"/>
              </w:rPr>
              <w:t>vinylchloridu</w:t>
            </w:r>
            <w:proofErr w:type="spellEnd"/>
            <w:r w:rsidRPr="00AB5582">
              <w:rPr>
                <w:rFonts w:ascii="Times New Roman" w:hAnsi="Times New Roman" w:cs="Times New Roman"/>
                <w:color w:val="000000" w:themeColor="text1"/>
              </w:rPr>
              <w:t xml:space="preserve"> a iných chemikálií a v menšej miere ako rozpúšťadlo. Používal sa ako lapač </w:t>
            </w:r>
            <w:proofErr w:type="spellStart"/>
            <w:r w:rsidRPr="00AB5582">
              <w:rPr>
                <w:rFonts w:ascii="Times New Roman" w:hAnsi="Times New Roman" w:cs="Times New Roman"/>
                <w:color w:val="000000" w:themeColor="text1"/>
              </w:rPr>
              <w:t>tetraetylolova</w:t>
            </w:r>
            <w:proofErr w:type="spellEnd"/>
            <w:r w:rsidRPr="00AB5582">
              <w:rPr>
                <w:rFonts w:ascii="Times New Roman" w:hAnsi="Times New Roman" w:cs="Times New Roman"/>
                <w:color w:val="000000" w:themeColor="text1"/>
              </w:rPr>
              <w:t xml:space="preserve"> v benzíne. </w:t>
            </w:r>
          </w:p>
          <w:p w14:paraId="7A539E3E" w14:textId="08739C92" w:rsidR="002952F5" w:rsidRPr="00AB5582" w:rsidRDefault="002952F5"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Do povrchových vôd sa môže dostať prostredníctvom odpadových vôd z priemyselných odvetví, ktoré látku vyrábajú alebo používajú. Môže sa tiež dostať do podzemnej vody, kde môže pretrvávať po dlhú dobu</w:t>
            </w:r>
            <w:r w:rsidR="00144C88" w:rsidRPr="00AB5582">
              <w:rPr>
                <w:rFonts w:ascii="Times New Roman" w:hAnsi="Times New Roman" w:cs="Times New Roman"/>
                <w:color w:val="000000" w:themeColor="text1"/>
              </w:rPr>
              <w:t>.</w:t>
            </w:r>
            <w:r w:rsidRPr="00AB5582">
              <w:rPr>
                <w:rFonts w:ascii="Times New Roman" w:hAnsi="Times New Roman" w:cs="Times New Roman"/>
                <w:color w:val="000000" w:themeColor="text1"/>
              </w:rPr>
              <w:t xml:space="preserve"> Nachádza sa v mestskom ovzduší.</w:t>
            </w:r>
          </w:p>
        </w:tc>
        <w:tc>
          <w:tcPr>
            <w:tcW w:w="5294" w:type="dxa"/>
          </w:tcPr>
          <w:p w14:paraId="74EA9DB1" w14:textId="2162D81F" w:rsidR="002952F5" w:rsidRPr="00AB5582" w:rsidRDefault="00144C88"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IARC</w:t>
            </w:r>
            <w:r w:rsidRPr="00AB5582">
              <w:rPr>
                <w:rFonts w:ascii="Times New Roman" w:hAnsi="Times New Roman" w:cs="Times New Roman"/>
                <w:color w:val="000000" w:themeColor="text1"/>
                <w:vertAlign w:val="superscript"/>
              </w:rPr>
              <w:t>2</w:t>
            </w:r>
            <w:r w:rsidR="002952F5" w:rsidRPr="00AB5582">
              <w:rPr>
                <w:rFonts w:ascii="Times New Roman" w:hAnsi="Times New Roman" w:cs="Times New Roman"/>
                <w:color w:val="000000" w:themeColor="text1"/>
              </w:rPr>
              <w:t xml:space="preserve"> zaradila 1,2-dichlóretán do skupiny 2B (možný ľudský karcinogén). Ukázalo sa, že spôsobuje štatisticky významné zvýšenie množstva typov nádorov u laboratórnych zvierat, vrátane relatívne zriedkavého </w:t>
            </w:r>
            <w:proofErr w:type="spellStart"/>
            <w:r w:rsidR="002952F5" w:rsidRPr="00AB5582">
              <w:rPr>
                <w:rFonts w:ascii="Times New Roman" w:hAnsi="Times New Roman" w:cs="Times New Roman"/>
                <w:color w:val="000000" w:themeColor="text1"/>
              </w:rPr>
              <w:t>hemangiosarkómu</w:t>
            </w:r>
            <w:proofErr w:type="spellEnd"/>
            <w:r w:rsidR="002952F5" w:rsidRPr="00AB5582">
              <w:rPr>
                <w:rFonts w:ascii="Times New Roman" w:hAnsi="Times New Roman" w:cs="Times New Roman"/>
                <w:color w:val="000000" w:themeColor="text1"/>
              </w:rPr>
              <w:t xml:space="preserve"> a že je potenciálne </w:t>
            </w:r>
            <w:proofErr w:type="spellStart"/>
            <w:r w:rsidR="002952F5" w:rsidRPr="00AB5582">
              <w:rPr>
                <w:rFonts w:ascii="Times New Roman" w:hAnsi="Times New Roman" w:cs="Times New Roman"/>
                <w:color w:val="000000" w:themeColor="text1"/>
              </w:rPr>
              <w:t>genotoxický</w:t>
            </w:r>
            <w:proofErr w:type="spellEnd"/>
            <w:r w:rsidR="002952F5" w:rsidRPr="00AB5582">
              <w:rPr>
                <w:rFonts w:ascii="Times New Roman" w:hAnsi="Times New Roman" w:cs="Times New Roman"/>
                <w:color w:val="000000" w:themeColor="text1"/>
              </w:rPr>
              <w:t xml:space="preserve">. Toxicita 1,2-dichlóretánu u orálne exponovaných zvierat sa prejavuje negatívnym vplyvom na imunitný systém, môže spôsobiť poškodenie centrálneho nervového systémy, pečene a obličiek. </w:t>
            </w:r>
          </w:p>
        </w:tc>
      </w:tr>
      <w:tr w:rsidR="00AB5582" w:rsidRPr="00AB5582" w14:paraId="73B291AE" w14:textId="77777777" w:rsidTr="00167885">
        <w:trPr>
          <w:trHeight w:val="237"/>
        </w:trPr>
        <w:tc>
          <w:tcPr>
            <w:tcW w:w="2390" w:type="dxa"/>
          </w:tcPr>
          <w:p w14:paraId="1A54350B" w14:textId="4195CE7E" w:rsidR="002952F5" w:rsidRPr="00AB5582" w:rsidRDefault="002952F5" w:rsidP="00AB5582">
            <w:pPr>
              <w:spacing w:before="120"/>
              <w:contextualSpacing/>
              <w:rPr>
                <w:rFonts w:ascii="Times New Roman" w:hAnsi="Times New Roman" w:cs="Times New Roman"/>
                <w:b/>
                <w:bCs/>
                <w:color w:val="000000" w:themeColor="text1"/>
              </w:rPr>
            </w:pPr>
            <w:proofErr w:type="spellStart"/>
            <w:r w:rsidRPr="00AB5582">
              <w:rPr>
                <w:rFonts w:ascii="Times New Roman" w:hAnsi="Times New Roman" w:cs="Times New Roman"/>
                <w:b/>
                <w:bCs/>
                <w:color w:val="000000" w:themeColor="text1"/>
              </w:rPr>
              <w:t>Trihalometány</w:t>
            </w:r>
            <w:proofErr w:type="spellEnd"/>
            <w:r w:rsidRPr="00AB5582">
              <w:rPr>
                <w:rFonts w:ascii="Times New Roman" w:hAnsi="Times New Roman" w:cs="Times New Roman"/>
                <w:b/>
                <w:bCs/>
                <w:color w:val="000000" w:themeColor="text1"/>
              </w:rPr>
              <w:t xml:space="preserve"> spolu</w:t>
            </w:r>
          </w:p>
        </w:tc>
        <w:tc>
          <w:tcPr>
            <w:tcW w:w="1595" w:type="dxa"/>
          </w:tcPr>
          <w:p w14:paraId="2B83A5F0" w14:textId="6D897642" w:rsidR="002952F5" w:rsidRPr="00AB5582" w:rsidRDefault="002952F5"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0,10 mg/l</w:t>
            </w:r>
          </w:p>
        </w:tc>
        <w:tc>
          <w:tcPr>
            <w:tcW w:w="1117" w:type="dxa"/>
          </w:tcPr>
          <w:p w14:paraId="7481B1D7" w14:textId="6717CABD" w:rsidR="002952F5" w:rsidRPr="00AB5582" w:rsidRDefault="002952F5" w:rsidP="00AB5582">
            <w:pPr>
              <w:spacing w:before="120"/>
              <w:contextualSpacing/>
              <w:jc w:val="center"/>
              <w:rPr>
                <w:rFonts w:ascii="Times New Roman" w:hAnsi="Times New Roman" w:cs="Times New Roman"/>
                <w:color w:val="000000" w:themeColor="text1"/>
              </w:rPr>
            </w:pPr>
            <w:r w:rsidRPr="00AB5582">
              <w:rPr>
                <w:rFonts w:ascii="Times New Roman" w:hAnsi="Times New Roman" w:cs="Times New Roman"/>
                <w:color w:val="000000" w:themeColor="text1"/>
              </w:rPr>
              <w:t>NMH</w:t>
            </w:r>
            <w:r w:rsidRPr="00AB5582">
              <w:rPr>
                <w:rFonts w:ascii="Times New Roman" w:hAnsi="Times New Roman" w:cs="Times New Roman"/>
                <w:color w:val="000000" w:themeColor="text1"/>
                <w:vertAlign w:val="superscript"/>
              </w:rPr>
              <w:t>1</w:t>
            </w:r>
          </w:p>
        </w:tc>
        <w:tc>
          <w:tcPr>
            <w:tcW w:w="5454" w:type="dxa"/>
          </w:tcPr>
          <w:p w14:paraId="2E907427" w14:textId="1E58867E" w:rsidR="002952F5" w:rsidRPr="00AB5582" w:rsidRDefault="002952F5" w:rsidP="00AB5582">
            <w:pPr>
              <w:spacing w:before="120"/>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Trihalometány</w:t>
            </w:r>
            <w:proofErr w:type="spellEnd"/>
            <w:r w:rsidRPr="00AB5582">
              <w:rPr>
                <w:rFonts w:ascii="Times New Roman" w:hAnsi="Times New Roman" w:cs="Times New Roman"/>
                <w:color w:val="000000" w:themeColor="text1"/>
              </w:rPr>
              <w:t xml:space="preserve"> sú organické látky, ktoré vo vode vznikajú v dôsledku chlórovania ako vedľajšie produkty dezinfekcie. </w:t>
            </w:r>
          </w:p>
        </w:tc>
        <w:tc>
          <w:tcPr>
            <w:tcW w:w="5294" w:type="dxa"/>
          </w:tcPr>
          <w:p w14:paraId="51167DA6" w14:textId="77777777" w:rsidR="002952F5" w:rsidRPr="00AB5582" w:rsidRDefault="002952F5"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Niektoré z </w:t>
            </w:r>
            <w:proofErr w:type="spellStart"/>
            <w:r w:rsidRPr="00AB5582">
              <w:rPr>
                <w:rFonts w:ascii="Times New Roman" w:hAnsi="Times New Roman" w:cs="Times New Roman"/>
                <w:color w:val="000000" w:themeColor="text1"/>
              </w:rPr>
              <w:t>trihalometánov</w:t>
            </w:r>
            <w:proofErr w:type="spellEnd"/>
            <w:r w:rsidRPr="00AB5582">
              <w:rPr>
                <w:rFonts w:ascii="Times New Roman" w:hAnsi="Times New Roman" w:cs="Times New Roman"/>
                <w:color w:val="000000" w:themeColor="text1"/>
              </w:rPr>
              <w:t xml:space="preserve"> sú karcinogénne a majú nepriaznivé účinky na reprodukciu a vývoj.</w:t>
            </w:r>
          </w:p>
          <w:p w14:paraId="76C4B722" w14:textId="77777777" w:rsidR="002952F5" w:rsidRPr="00AB5582" w:rsidRDefault="002952F5" w:rsidP="00AB5582">
            <w:pPr>
              <w:spacing w:before="120"/>
              <w:contextualSpacing/>
              <w:jc w:val="both"/>
              <w:rPr>
                <w:rFonts w:ascii="Times New Roman" w:hAnsi="Times New Roman" w:cs="Times New Roman"/>
                <w:color w:val="000000" w:themeColor="text1"/>
              </w:rPr>
            </w:pPr>
          </w:p>
        </w:tc>
      </w:tr>
      <w:tr w:rsidR="00AB5582" w:rsidRPr="00AB5582" w14:paraId="7CA9E5B8" w14:textId="77777777" w:rsidTr="00167885">
        <w:trPr>
          <w:trHeight w:val="251"/>
        </w:trPr>
        <w:tc>
          <w:tcPr>
            <w:tcW w:w="2390" w:type="dxa"/>
          </w:tcPr>
          <w:p w14:paraId="659692E2" w14:textId="76FD6A30" w:rsidR="002952F5" w:rsidRPr="00AB5582" w:rsidRDefault="002952F5" w:rsidP="00AB5582">
            <w:pPr>
              <w:spacing w:before="120"/>
              <w:contextualSpacing/>
              <w:rPr>
                <w:rFonts w:ascii="Times New Roman" w:hAnsi="Times New Roman" w:cs="Times New Roman"/>
                <w:b/>
                <w:bCs/>
                <w:color w:val="000000" w:themeColor="text1"/>
              </w:rPr>
            </w:pPr>
            <w:r w:rsidRPr="00AB5582">
              <w:rPr>
                <w:rFonts w:ascii="Times New Roman" w:hAnsi="Times New Roman" w:cs="Times New Roman"/>
                <w:b/>
                <w:bCs/>
                <w:color w:val="000000" w:themeColor="text1"/>
              </w:rPr>
              <w:t>Benzén</w:t>
            </w:r>
          </w:p>
        </w:tc>
        <w:tc>
          <w:tcPr>
            <w:tcW w:w="1595" w:type="dxa"/>
          </w:tcPr>
          <w:p w14:paraId="5C8DD785" w14:textId="51BFFA31" w:rsidR="002952F5" w:rsidRPr="00AB5582" w:rsidRDefault="002952F5"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1 µg /l</w:t>
            </w:r>
          </w:p>
        </w:tc>
        <w:tc>
          <w:tcPr>
            <w:tcW w:w="1117" w:type="dxa"/>
          </w:tcPr>
          <w:p w14:paraId="4891E6FA" w14:textId="3B66704B" w:rsidR="002952F5" w:rsidRPr="00AB5582" w:rsidRDefault="002952F5" w:rsidP="00AB5582">
            <w:pPr>
              <w:spacing w:before="120"/>
              <w:contextualSpacing/>
              <w:jc w:val="center"/>
              <w:rPr>
                <w:rFonts w:ascii="Times New Roman" w:hAnsi="Times New Roman" w:cs="Times New Roman"/>
                <w:color w:val="000000" w:themeColor="text1"/>
              </w:rPr>
            </w:pPr>
            <w:r w:rsidRPr="00AB5582">
              <w:rPr>
                <w:rFonts w:ascii="Times New Roman" w:hAnsi="Times New Roman" w:cs="Times New Roman"/>
                <w:color w:val="000000" w:themeColor="text1"/>
              </w:rPr>
              <w:t>NMH</w:t>
            </w:r>
            <w:r w:rsidRPr="00AB5582">
              <w:rPr>
                <w:rFonts w:ascii="Times New Roman" w:hAnsi="Times New Roman" w:cs="Times New Roman"/>
                <w:color w:val="000000" w:themeColor="text1"/>
                <w:vertAlign w:val="superscript"/>
              </w:rPr>
              <w:t>1</w:t>
            </w:r>
          </w:p>
        </w:tc>
        <w:tc>
          <w:tcPr>
            <w:tcW w:w="5454" w:type="dxa"/>
          </w:tcPr>
          <w:p w14:paraId="2056E09C" w14:textId="44D3C637" w:rsidR="00167885" w:rsidRPr="00AB5582" w:rsidRDefault="005C7C9B" w:rsidP="00AB5582">
            <w:pPr>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Benzén sa používa hlavne pri výrobe iných organických chemikálií. Nachádza sa v benzíne a emisie z vozidiel predstavujú hlavný zdroj benzénu v životnom prostredí. Benzén sa môže dostať do vody priemyselnými odpadovými vodami a</w:t>
            </w:r>
            <w:r w:rsidR="00324AD4" w:rsidRPr="00AB5582">
              <w:rPr>
                <w:rFonts w:ascii="Times New Roman" w:hAnsi="Times New Roman" w:cs="Times New Roman"/>
                <w:color w:val="000000" w:themeColor="text1"/>
              </w:rPr>
              <w:t xml:space="preserve"> zo</w:t>
            </w:r>
            <w:r w:rsidRPr="00AB5582">
              <w:rPr>
                <w:rFonts w:ascii="Times New Roman" w:hAnsi="Times New Roman" w:cs="Times New Roman"/>
                <w:color w:val="000000" w:themeColor="text1"/>
              </w:rPr>
              <w:t> znečisten</w:t>
            </w:r>
            <w:r w:rsidR="00324AD4" w:rsidRPr="00AB5582">
              <w:rPr>
                <w:rFonts w:ascii="Times New Roman" w:hAnsi="Times New Roman" w:cs="Times New Roman"/>
                <w:color w:val="000000" w:themeColor="text1"/>
              </w:rPr>
              <w:t xml:space="preserve">ého </w:t>
            </w:r>
            <w:r w:rsidRPr="00AB5582">
              <w:rPr>
                <w:rFonts w:ascii="Times New Roman" w:hAnsi="Times New Roman" w:cs="Times New Roman"/>
                <w:color w:val="000000" w:themeColor="text1"/>
              </w:rPr>
              <w:t>ovzdušia.</w:t>
            </w:r>
          </w:p>
        </w:tc>
        <w:tc>
          <w:tcPr>
            <w:tcW w:w="5294" w:type="dxa"/>
          </w:tcPr>
          <w:p w14:paraId="06F3FC27" w14:textId="77777777" w:rsidR="005C7C9B" w:rsidRPr="00AB5582" w:rsidRDefault="005C7C9B" w:rsidP="00AB5582">
            <w:pPr>
              <w:spacing w:before="120"/>
              <w:contextualSpacing/>
              <w:jc w:val="both"/>
              <w:rPr>
                <w:rFonts w:ascii="Times New Roman" w:hAnsi="Times New Roman" w:cs="Times New Roman"/>
                <w:color w:val="000000" w:themeColor="text1"/>
                <w:shd w:val="clear" w:color="auto" w:fill="FFFFFF"/>
              </w:rPr>
            </w:pPr>
            <w:r w:rsidRPr="00AB5582">
              <w:rPr>
                <w:rFonts w:ascii="Times New Roman" w:hAnsi="Times New Roman" w:cs="Times New Roman"/>
                <w:color w:val="000000" w:themeColor="text1"/>
                <w:shd w:val="clear" w:color="auto" w:fill="FFFFFF"/>
              </w:rPr>
              <w:t>Podľa IARC</w:t>
            </w:r>
            <w:r w:rsidRPr="00AB5582">
              <w:rPr>
                <w:rFonts w:ascii="Times New Roman" w:hAnsi="Times New Roman" w:cs="Times New Roman"/>
                <w:color w:val="000000" w:themeColor="text1"/>
                <w:shd w:val="clear" w:color="auto" w:fill="FFFFFF"/>
                <w:vertAlign w:val="superscript"/>
              </w:rPr>
              <w:t>2</w:t>
            </w:r>
            <w:r w:rsidRPr="00AB5582">
              <w:rPr>
                <w:rFonts w:ascii="Times New Roman" w:hAnsi="Times New Roman" w:cs="Times New Roman"/>
                <w:color w:val="000000" w:themeColor="text1"/>
                <w:shd w:val="clear" w:color="auto" w:fill="FFFFFF"/>
              </w:rPr>
              <w:t xml:space="preserve"> je benzén karcinogénom skupiny 1 (látkou s dostatočne dokázanou karcinogenitou pre človeka) a mutagénom kategórie 2 (pravdepodobný mutagén). Z toxikologického hľadiska je závažný najmä pre účinky na kostnú dreň (leukémia, </w:t>
            </w:r>
            <w:proofErr w:type="spellStart"/>
            <w:r w:rsidRPr="00AB5582">
              <w:rPr>
                <w:rFonts w:ascii="Times New Roman" w:hAnsi="Times New Roman" w:cs="Times New Roman"/>
                <w:color w:val="000000" w:themeColor="text1"/>
                <w:shd w:val="clear" w:color="auto" w:fill="FFFFFF"/>
              </w:rPr>
              <w:t>aplastická</w:t>
            </w:r>
            <w:proofErr w:type="spellEnd"/>
            <w:r w:rsidRPr="00AB5582">
              <w:rPr>
                <w:rFonts w:ascii="Times New Roman" w:hAnsi="Times New Roman" w:cs="Times New Roman"/>
                <w:color w:val="000000" w:themeColor="text1"/>
                <w:shd w:val="clear" w:color="auto" w:fill="FFFFFF"/>
              </w:rPr>
              <w:t xml:space="preserve"> anémia).</w:t>
            </w:r>
          </w:p>
          <w:p w14:paraId="54D1CEC5" w14:textId="2DBBC491" w:rsidR="00167885" w:rsidRPr="00AB5582" w:rsidRDefault="00167885" w:rsidP="00AB5582">
            <w:pPr>
              <w:contextualSpacing/>
              <w:jc w:val="both"/>
              <w:rPr>
                <w:rFonts w:ascii="Times New Roman" w:hAnsi="Times New Roman" w:cs="Times New Roman"/>
                <w:color w:val="000000" w:themeColor="text1"/>
                <w:shd w:val="clear" w:color="auto" w:fill="FFFFFF"/>
              </w:rPr>
            </w:pPr>
            <w:r w:rsidRPr="00AB5582">
              <w:rPr>
                <w:rFonts w:ascii="Times New Roman" w:hAnsi="Times New Roman" w:cs="Times New Roman"/>
                <w:color w:val="000000" w:themeColor="text1"/>
                <w:shd w:val="clear" w:color="auto" w:fill="FFFFFF"/>
              </w:rPr>
              <w:t>Dlhodobá expozícia benzén</w:t>
            </w:r>
            <w:r w:rsidR="007D0229" w:rsidRPr="00AB5582">
              <w:rPr>
                <w:rFonts w:ascii="Times New Roman" w:hAnsi="Times New Roman" w:cs="Times New Roman"/>
                <w:color w:val="000000" w:themeColor="text1"/>
                <w:shd w:val="clear" w:color="auto" w:fill="FFFFFF"/>
              </w:rPr>
              <w:t>om</w:t>
            </w:r>
            <w:r w:rsidRPr="00AB5582">
              <w:rPr>
                <w:rFonts w:ascii="Times New Roman" w:hAnsi="Times New Roman" w:cs="Times New Roman"/>
                <w:color w:val="000000" w:themeColor="text1"/>
                <w:shd w:val="clear" w:color="auto" w:fill="FFFFFF"/>
              </w:rPr>
              <w:t xml:space="preserve"> vedie u človeka a zvierat k znižovaniu počtu červených krviniek, čo môže viesť až k anémii alebo leukémii. Benzén zvyšuje krvácavosť a oslabuje imunitný systém človeka. Chronická otrava vyvoláva poškodenie pečene, obličiek a úbytok bielych krviniek.</w:t>
            </w:r>
          </w:p>
          <w:p w14:paraId="3FF387B4" w14:textId="2407EF6F" w:rsidR="002952F5" w:rsidRPr="00AB5582" w:rsidRDefault="005C7C9B" w:rsidP="00AB5582">
            <w:pPr>
              <w:spacing w:before="120"/>
              <w:contextualSpacing/>
              <w:jc w:val="both"/>
              <w:rPr>
                <w:rFonts w:ascii="Times New Roman" w:hAnsi="Times New Roman" w:cs="Times New Roman"/>
                <w:color w:val="000000" w:themeColor="text1"/>
                <w:shd w:val="clear" w:color="auto" w:fill="FFFFFF"/>
              </w:rPr>
            </w:pPr>
            <w:r w:rsidRPr="00AB5582">
              <w:rPr>
                <w:rFonts w:ascii="Times New Roman" w:hAnsi="Times New Roman" w:cs="Times New Roman"/>
                <w:color w:val="000000" w:themeColor="text1"/>
                <w:shd w:val="clear" w:color="auto" w:fill="FFFFFF"/>
              </w:rPr>
              <w:t>Akútne vystavenie ľudí vysokým koncentráciám benzénu postihuje predovšetkým centrálny nervový systém</w:t>
            </w:r>
            <w:r w:rsidR="00813E55" w:rsidRPr="00AB5582">
              <w:rPr>
                <w:rFonts w:ascii="Times New Roman" w:hAnsi="Times New Roman" w:cs="Times New Roman"/>
                <w:color w:val="000000" w:themeColor="text1"/>
                <w:shd w:val="clear" w:color="auto" w:fill="FFFFFF"/>
              </w:rPr>
              <w:t>. Pri požití extrémne vysokých, hoci aj jednorazových dávok benzénu</w:t>
            </w:r>
            <w:r w:rsidR="001555E3" w:rsidRPr="00AB5582">
              <w:rPr>
                <w:rFonts w:ascii="Times New Roman" w:hAnsi="Times New Roman" w:cs="Times New Roman"/>
                <w:color w:val="000000" w:themeColor="text1"/>
                <w:shd w:val="clear" w:color="auto" w:fill="FFFFFF"/>
              </w:rPr>
              <w:t>,</w:t>
            </w:r>
            <w:r w:rsidR="00813E55" w:rsidRPr="00AB5582">
              <w:rPr>
                <w:rFonts w:ascii="Times New Roman" w:hAnsi="Times New Roman" w:cs="Times New Roman"/>
                <w:color w:val="000000" w:themeColor="text1"/>
                <w:shd w:val="clear" w:color="auto" w:fill="FFFFFF"/>
              </w:rPr>
              <w:t xml:space="preserve"> môže nastať smrť.</w:t>
            </w:r>
          </w:p>
        </w:tc>
      </w:tr>
      <w:tr w:rsidR="00AB5582" w:rsidRPr="00AB5582" w14:paraId="515BB47D" w14:textId="77777777" w:rsidTr="00167885">
        <w:trPr>
          <w:trHeight w:val="251"/>
        </w:trPr>
        <w:tc>
          <w:tcPr>
            <w:tcW w:w="2390" w:type="dxa"/>
          </w:tcPr>
          <w:p w14:paraId="3F9CB54A" w14:textId="618299D4" w:rsidR="002952F5" w:rsidRPr="00AB5582" w:rsidRDefault="002952F5" w:rsidP="00AB5582">
            <w:pPr>
              <w:spacing w:before="120"/>
              <w:contextualSpacing/>
              <w:rPr>
                <w:rFonts w:ascii="Times New Roman" w:hAnsi="Times New Roman" w:cs="Times New Roman"/>
                <w:b/>
                <w:bCs/>
                <w:color w:val="000000" w:themeColor="text1"/>
              </w:rPr>
            </w:pPr>
            <w:proofErr w:type="spellStart"/>
            <w:r w:rsidRPr="00AB5582">
              <w:rPr>
                <w:rFonts w:ascii="Times New Roman" w:hAnsi="Times New Roman" w:cs="Times New Roman"/>
                <w:b/>
                <w:bCs/>
                <w:color w:val="000000" w:themeColor="text1"/>
              </w:rPr>
              <w:t>Benzo</w:t>
            </w:r>
            <w:proofErr w:type="spellEnd"/>
            <w:r w:rsidRPr="00AB5582">
              <w:rPr>
                <w:rFonts w:ascii="Times New Roman" w:hAnsi="Times New Roman" w:cs="Times New Roman"/>
                <w:b/>
                <w:bCs/>
                <w:color w:val="000000" w:themeColor="text1"/>
              </w:rPr>
              <w:t>(a)</w:t>
            </w:r>
            <w:proofErr w:type="spellStart"/>
            <w:r w:rsidRPr="00AB5582">
              <w:rPr>
                <w:rFonts w:ascii="Times New Roman" w:hAnsi="Times New Roman" w:cs="Times New Roman"/>
                <w:b/>
                <w:bCs/>
                <w:color w:val="000000" w:themeColor="text1"/>
              </w:rPr>
              <w:t>pyrén</w:t>
            </w:r>
            <w:proofErr w:type="spellEnd"/>
          </w:p>
        </w:tc>
        <w:tc>
          <w:tcPr>
            <w:tcW w:w="1595" w:type="dxa"/>
          </w:tcPr>
          <w:p w14:paraId="79E3A0C9" w14:textId="165D2083" w:rsidR="002952F5" w:rsidRPr="00AB5582" w:rsidRDefault="002952F5"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0,010 µg/l</w:t>
            </w:r>
          </w:p>
        </w:tc>
        <w:tc>
          <w:tcPr>
            <w:tcW w:w="1117" w:type="dxa"/>
          </w:tcPr>
          <w:p w14:paraId="23B57304" w14:textId="16C9A4FB" w:rsidR="002952F5" w:rsidRPr="00AB5582" w:rsidRDefault="002952F5" w:rsidP="00AB5582">
            <w:pPr>
              <w:spacing w:before="120"/>
              <w:contextualSpacing/>
              <w:jc w:val="center"/>
              <w:rPr>
                <w:rFonts w:ascii="Times New Roman" w:hAnsi="Times New Roman" w:cs="Times New Roman"/>
                <w:color w:val="000000" w:themeColor="text1"/>
              </w:rPr>
            </w:pPr>
            <w:r w:rsidRPr="00AB5582">
              <w:rPr>
                <w:rFonts w:ascii="Times New Roman" w:hAnsi="Times New Roman" w:cs="Times New Roman"/>
                <w:color w:val="000000" w:themeColor="text1"/>
              </w:rPr>
              <w:t>NMH</w:t>
            </w:r>
            <w:r w:rsidRPr="00AB5582">
              <w:rPr>
                <w:rFonts w:ascii="Times New Roman" w:hAnsi="Times New Roman" w:cs="Times New Roman"/>
                <w:color w:val="000000" w:themeColor="text1"/>
                <w:vertAlign w:val="superscript"/>
              </w:rPr>
              <w:t>1</w:t>
            </w:r>
          </w:p>
        </w:tc>
        <w:tc>
          <w:tcPr>
            <w:tcW w:w="5454" w:type="dxa"/>
          </w:tcPr>
          <w:p w14:paraId="478BBE9D" w14:textId="61D7827A" w:rsidR="002952F5" w:rsidRPr="00AB5582" w:rsidRDefault="002952F5" w:rsidP="00AB5582">
            <w:pPr>
              <w:spacing w:before="120"/>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Benzo</w:t>
            </w:r>
            <w:proofErr w:type="spellEnd"/>
            <w:r w:rsidRPr="00AB5582">
              <w:rPr>
                <w:rFonts w:ascii="Times New Roman" w:hAnsi="Times New Roman" w:cs="Times New Roman"/>
                <w:color w:val="000000" w:themeColor="text1"/>
              </w:rPr>
              <w:t>(a)</w:t>
            </w:r>
            <w:proofErr w:type="spellStart"/>
            <w:r w:rsidRPr="00AB5582">
              <w:rPr>
                <w:rFonts w:ascii="Times New Roman" w:hAnsi="Times New Roman" w:cs="Times New Roman"/>
                <w:color w:val="000000" w:themeColor="text1"/>
              </w:rPr>
              <w:t>pyrén</w:t>
            </w:r>
            <w:proofErr w:type="spellEnd"/>
            <w:r w:rsidRPr="00AB5582">
              <w:rPr>
                <w:rFonts w:ascii="Times New Roman" w:hAnsi="Times New Roman" w:cs="Times New Roman"/>
                <w:color w:val="000000" w:themeColor="text1"/>
              </w:rPr>
              <w:t xml:space="preserve"> nie je prirodzenou súčasťou životného </w:t>
            </w:r>
            <w:r w:rsidRPr="00AB5582">
              <w:rPr>
                <w:rFonts w:ascii="Times New Roman" w:hAnsi="Times New Roman" w:cs="Times New Roman"/>
                <w:color w:val="000000" w:themeColor="text1"/>
              </w:rPr>
              <w:lastRenderedPageBreak/>
              <w:t xml:space="preserve">prostredia. Vzniká antropogénnou činnosťou ako vedľajší produkt viacerých priemyselných procesov. Je výsledkom nedokonalého spaľovania organických látok. Nachádza sa predovšetkým v benzínových a naftových výfukových plynoch, tabakovom dyme, uhoľnom dechte, ropnom asfalte, sadzovom dyme, v  niektorých potravinách, a to najmä v grilovanom mäse a v údeninách. Významným zdrojom expozície môže byť  grilovanie potravín na drevenom uhlí.  </w:t>
            </w:r>
          </w:p>
          <w:p w14:paraId="13B574B5" w14:textId="77777777" w:rsidR="002952F5" w:rsidRPr="00AB5582" w:rsidRDefault="002952F5" w:rsidP="00AB5582">
            <w:pPr>
              <w:spacing w:after="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Ľahko preniká do pôdy a kontaminuje vody. V povrchových vodách rýchlo sedimentuje, rozkladá sa vplyvom slnečného svetla ale aj mikrobiálnej činnosti.</w:t>
            </w:r>
          </w:p>
          <w:p w14:paraId="2C9C351C" w14:textId="4F21C4A3" w:rsidR="005C7C9B" w:rsidRPr="00AB5582" w:rsidRDefault="005C7C9B" w:rsidP="00AB5582">
            <w:pPr>
              <w:spacing w:after="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Prítomnosť významných koncentrácií </w:t>
            </w:r>
            <w:proofErr w:type="spellStart"/>
            <w:r w:rsidRPr="00AB5582">
              <w:rPr>
                <w:rFonts w:ascii="Times New Roman" w:hAnsi="Times New Roman" w:cs="Times New Roman"/>
                <w:color w:val="000000" w:themeColor="text1"/>
              </w:rPr>
              <w:t>benzo</w:t>
            </w:r>
            <w:proofErr w:type="spellEnd"/>
            <w:r w:rsidRPr="00AB5582">
              <w:rPr>
                <w:rFonts w:ascii="Times New Roman" w:hAnsi="Times New Roman" w:cs="Times New Roman"/>
                <w:color w:val="000000" w:themeColor="text1"/>
              </w:rPr>
              <w:t>(a)</w:t>
            </w:r>
            <w:proofErr w:type="spellStart"/>
            <w:r w:rsidRPr="00AB5582">
              <w:rPr>
                <w:rFonts w:ascii="Times New Roman" w:hAnsi="Times New Roman" w:cs="Times New Roman"/>
                <w:color w:val="000000" w:themeColor="text1"/>
              </w:rPr>
              <w:t>pyrénu</w:t>
            </w:r>
            <w:proofErr w:type="spellEnd"/>
            <w:r w:rsidRPr="00AB5582">
              <w:rPr>
                <w:rFonts w:ascii="Times New Roman" w:hAnsi="Times New Roman" w:cs="Times New Roman"/>
                <w:color w:val="000000" w:themeColor="text1"/>
              </w:rPr>
              <w:t xml:space="preserve"> v pitnej vode v neprítomnosti veľmi vysokých koncentrácií </w:t>
            </w:r>
            <w:proofErr w:type="spellStart"/>
            <w:r w:rsidRPr="00AB5582">
              <w:rPr>
                <w:rFonts w:ascii="Times New Roman" w:hAnsi="Times New Roman" w:cs="Times New Roman"/>
                <w:color w:val="000000" w:themeColor="text1"/>
              </w:rPr>
              <w:t>fluoranténu</w:t>
            </w:r>
            <w:proofErr w:type="spellEnd"/>
            <w:r w:rsidRPr="00AB5582">
              <w:rPr>
                <w:rFonts w:ascii="Times New Roman" w:hAnsi="Times New Roman" w:cs="Times New Roman"/>
                <w:color w:val="000000" w:themeColor="text1"/>
              </w:rPr>
              <w:t xml:space="preserve"> naznačuje prítomnosť častíc uhoľného dechtu, ktoré môžu vzniknúť v dôsledku vážneho poškodenia výsteliek potrubí z uhoľného dechtu.</w:t>
            </w:r>
          </w:p>
        </w:tc>
        <w:tc>
          <w:tcPr>
            <w:tcW w:w="5294" w:type="dxa"/>
          </w:tcPr>
          <w:p w14:paraId="226E7167" w14:textId="34D19B36" w:rsidR="002952F5" w:rsidRPr="00AB5582" w:rsidRDefault="002952F5" w:rsidP="00AB5582">
            <w:pPr>
              <w:spacing w:before="120"/>
              <w:contextualSpacing/>
              <w:jc w:val="both"/>
              <w:rPr>
                <w:rFonts w:ascii="Times New Roman" w:hAnsi="Times New Roman" w:cs="Times New Roman"/>
                <w:color w:val="000000" w:themeColor="text1"/>
                <w:shd w:val="clear" w:color="auto" w:fill="FFFFFF"/>
              </w:rPr>
            </w:pPr>
            <w:r w:rsidRPr="00AB5582">
              <w:rPr>
                <w:rFonts w:ascii="Times New Roman" w:hAnsi="Times New Roman" w:cs="Times New Roman"/>
                <w:color w:val="000000" w:themeColor="text1"/>
                <w:shd w:val="clear" w:color="auto" w:fill="FFFFFF"/>
              </w:rPr>
              <w:lastRenderedPageBreak/>
              <w:t xml:space="preserve">Krátkodobá expozícia môže mať za následok poškodenie </w:t>
            </w:r>
            <w:r w:rsidRPr="00AB5582">
              <w:rPr>
                <w:rFonts w:ascii="Times New Roman" w:hAnsi="Times New Roman" w:cs="Times New Roman"/>
                <w:color w:val="000000" w:themeColor="text1"/>
                <w:shd w:val="clear" w:color="auto" w:fill="FFFFFF"/>
              </w:rPr>
              <w:lastRenderedPageBreak/>
              <w:t xml:space="preserve">červených krviniek vedúce k anémií, zníženie funkcie imunitného systému organizmu. Pri dlhodobom príjme má karcinogénne účinky a môže ohroziť zdravý vývoj plodu a reprodukciu. </w:t>
            </w:r>
          </w:p>
          <w:p w14:paraId="129BA14E" w14:textId="02013EC5" w:rsidR="002952F5" w:rsidRPr="00AB5582" w:rsidRDefault="002952F5" w:rsidP="00AB5582">
            <w:pPr>
              <w:contextualSpacing/>
              <w:jc w:val="both"/>
              <w:rPr>
                <w:rFonts w:ascii="Times New Roman" w:hAnsi="Times New Roman" w:cs="Times New Roman"/>
                <w:color w:val="000000" w:themeColor="text1"/>
                <w:shd w:val="clear" w:color="auto" w:fill="FFFFFF"/>
              </w:rPr>
            </w:pPr>
          </w:p>
          <w:p w14:paraId="3F9F27AC" w14:textId="77777777" w:rsidR="002952F5" w:rsidRPr="00AB5582" w:rsidRDefault="002952F5" w:rsidP="00AB5582">
            <w:pPr>
              <w:contextualSpacing/>
              <w:rPr>
                <w:rFonts w:ascii="Times New Roman" w:hAnsi="Times New Roman" w:cs="Times New Roman"/>
                <w:color w:val="000000" w:themeColor="text1"/>
                <w:shd w:val="clear" w:color="auto" w:fill="FFFFFF"/>
              </w:rPr>
            </w:pPr>
          </w:p>
          <w:p w14:paraId="7FAE30D6" w14:textId="03037A45" w:rsidR="002952F5" w:rsidRPr="00AB5582" w:rsidRDefault="002952F5" w:rsidP="00AB5582">
            <w:pPr>
              <w:contextualSpacing/>
              <w:rPr>
                <w:rFonts w:ascii="Times New Roman" w:hAnsi="Times New Roman" w:cs="Times New Roman"/>
                <w:color w:val="000000" w:themeColor="text1"/>
              </w:rPr>
            </w:pPr>
          </w:p>
        </w:tc>
      </w:tr>
      <w:tr w:rsidR="00AB5582" w:rsidRPr="00AB5582" w14:paraId="587952F4" w14:textId="77777777" w:rsidTr="00167885">
        <w:trPr>
          <w:trHeight w:val="251"/>
        </w:trPr>
        <w:tc>
          <w:tcPr>
            <w:tcW w:w="2390" w:type="dxa"/>
          </w:tcPr>
          <w:p w14:paraId="2BA57E0D" w14:textId="63EDCF9D" w:rsidR="002952F5" w:rsidRPr="00AB5582" w:rsidRDefault="002952F5" w:rsidP="00AB5582">
            <w:pPr>
              <w:spacing w:before="120"/>
              <w:contextualSpacing/>
              <w:rPr>
                <w:rFonts w:ascii="Times New Roman" w:hAnsi="Times New Roman" w:cs="Times New Roman"/>
                <w:b/>
                <w:bCs/>
                <w:color w:val="000000" w:themeColor="text1"/>
              </w:rPr>
            </w:pPr>
            <w:proofErr w:type="spellStart"/>
            <w:r w:rsidRPr="00AB5582">
              <w:rPr>
                <w:rFonts w:ascii="Times New Roman" w:hAnsi="Times New Roman" w:cs="Times New Roman"/>
                <w:b/>
                <w:bCs/>
                <w:color w:val="000000" w:themeColor="text1"/>
              </w:rPr>
              <w:lastRenderedPageBreak/>
              <w:t>Tetrachlóretén</w:t>
            </w:r>
            <w:proofErr w:type="spellEnd"/>
            <w:r w:rsidRPr="00AB5582">
              <w:rPr>
                <w:rFonts w:ascii="Times New Roman" w:hAnsi="Times New Roman" w:cs="Times New Roman"/>
                <w:b/>
                <w:bCs/>
                <w:color w:val="000000" w:themeColor="text1"/>
              </w:rPr>
              <w:t xml:space="preserve"> a </w:t>
            </w:r>
            <w:proofErr w:type="spellStart"/>
            <w:r w:rsidRPr="00AB5582">
              <w:rPr>
                <w:rFonts w:ascii="Times New Roman" w:hAnsi="Times New Roman" w:cs="Times New Roman"/>
                <w:b/>
                <w:bCs/>
                <w:color w:val="000000" w:themeColor="text1"/>
              </w:rPr>
              <w:t>Trichlóretén</w:t>
            </w:r>
            <w:proofErr w:type="spellEnd"/>
          </w:p>
        </w:tc>
        <w:tc>
          <w:tcPr>
            <w:tcW w:w="1595" w:type="dxa"/>
          </w:tcPr>
          <w:p w14:paraId="06E17F02" w14:textId="2DB0E212" w:rsidR="002952F5" w:rsidRPr="00AB5582" w:rsidRDefault="002952F5"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10,0 µg/l</w:t>
            </w:r>
          </w:p>
        </w:tc>
        <w:tc>
          <w:tcPr>
            <w:tcW w:w="1117" w:type="dxa"/>
          </w:tcPr>
          <w:p w14:paraId="16B9B9B8" w14:textId="50CAEF60" w:rsidR="002952F5" w:rsidRPr="00AB5582" w:rsidRDefault="002952F5" w:rsidP="00AB5582">
            <w:pPr>
              <w:spacing w:before="120" w:after="120"/>
              <w:contextualSpacing/>
              <w:jc w:val="center"/>
              <w:rPr>
                <w:rFonts w:ascii="Times New Roman" w:hAnsi="Times New Roman" w:cs="Times New Roman"/>
                <w:color w:val="000000" w:themeColor="text1"/>
              </w:rPr>
            </w:pPr>
            <w:r w:rsidRPr="00AB5582">
              <w:rPr>
                <w:rFonts w:ascii="Times New Roman" w:hAnsi="Times New Roman" w:cs="Times New Roman"/>
                <w:color w:val="000000" w:themeColor="text1"/>
              </w:rPr>
              <w:t>NMH</w:t>
            </w:r>
            <w:r w:rsidRPr="00AB5582">
              <w:rPr>
                <w:rFonts w:ascii="Times New Roman" w:hAnsi="Times New Roman" w:cs="Times New Roman"/>
                <w:color w:val="000000" w:themeColor="text1"/>
                <w:vertAlign w:val="superscript"/>
              </w:rPr>
              <w:t>1</w:t>
            </w:r>
          </w:p>
        </w:tc>
        <w:tc>
          <w:tcPr>
            <w:tcW w:w="5454" w:type="dxa"/>
          </w:tcPr>
          <w:p w14:paraId="479D60F2" w14:textId="77777777" w:rsidR="001555E3" w:rsidRPr="00AB5582" w:rsidRDefault="002952F5" w:rsidP="00AB5582">
            <w:pPr>
              <w:spacing w:before="120" w:after="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Nie sú prirodzenou súčasťou životného prostredia. Ako dôsledok znečistenia životného prostredia sa v stopových množstvách nachádzajú vo vode, vodných organizmoch, potravinách i v ľudských tkanivách.  </w:t>
            </w:r>
          </w:p>
          <w:p w14:paraId="224C0B28" w14:textId="77777777" w:rsidR="001555E3" w:rsidRPr="00AB5582" w:rsidRDefault="001555E3" w:rsidP="00AB5582">
            <w:pPr>
              <w:spacing w:before="120" w:after="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Používajú sa ako chemický medziprodukt pri výrobe chemikálií.  </w:t>
            </w:r>
          </w:p>
          <w:p w14:paraId="13D231BE" w14:textId="5E920163" w:rsidR="002952F5" w:rsidRPr="00AB5582" w:rsidRDefault="002952F5" w:rsidP="00AB5582">
            <w:pPr>
              <w:spacing w:before="120" w:after="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Ich prítomnosť úzko súvisí s umiestnením skládky nebezpečného odpadu alebo zariadenia, kde sa používajú. K expozícii môže dôjsť v oblastiach spaľovní alebo cementárskych pecí. </w:t>
            </w:r>
            <w:proofErr w:type="spellStart"/>
            <w:r w:rsidRPr="00AB5582">
              <w:rPr>
                <w:rFonts w:ascii="Times New Roman" w:hAnsi="Times New Roman" w:cs="Times New Roman"/>
                <w:color w:val="000000" w:themeColor="text1"/>
              </w:rPr>
              <w:t>Tetrachlóretén</w:t>
            </w:r>
            <w:proofErr w:type="spellEnd"/>
            <w:r w:rsidRPr="00AB5582">
              <w:rPr>
                <w:rFonts w:ascii="Times New Roman" w:hAnsi="Times New Roman" w:cs="Times New Roman"/>
                <w:color w:val="000000" w:themeColor="text1"/>
              </w:rPr>
              <w:t xml:space="preserve"> môže v </w:t>
            </w:r>
            <w:proofErr w:type="spellStart"/>
            <w:r w:rsidRPr="00AB5582">
              <w:rPr>
                <w:rFonts w:ascii="Times New Roman" w:hAnsi="Times New Roman" w:cs="Times New Roman"/>
                <w:color w:val="000000" w:themeColor="text1"/>
              </w:rPr>
              <w:t>anaerobnom</w:t>
            </w:r>
            <w:proofErr w:type="spellEnd"/>
            <w:r w:rsidRPr="00AB5582">
              <w:rPr>
                <w:rFonts w:ascii="Times New Roman" w:hAnsi="Times New Roman" w:cs="Times New Roman"/>
                <w:color w:val="000000" w:themeColor="text1"/>
              </w:rPr>
              <w:t xml:space="preserve"> prostredí podzemných vôd degradovať na toxickejšie zlúčeniny, vrátane </w:t>
            </w:r>
            <w:proofErr w:type="spellStart"/>
            <w:r w:rsidRPr="00AB5582">
              <w:rPr>
                <w:rFonts w:ascii="Times New Roman" w:hAnsi="Times New Roman" w:cs="Times New Roman"/>
                <w:color w:val="000000" w:themeColor="text1"/>
              </w:rPr>
              <w:t>vinylchloridu</w:t>
            </w:r>
            <w:proofErr w:type="spellEnd"/>
            <w:r w:rsidRPr="00AB5582">
              <w:rPr>
                <w:rFonts w:ascii="Times New Roman" w:hAnsi="Times New Roman" w:cs="Times New Roman"/>
                <w:color w:val="000000" w:themeColor="text1"/>
              </w:rPr>
              <w:t>.</w:t>
            </w:r>
          </w:p>
        </w:tc>
        <w:tc>
          <w:tcPr>
            <w:tcW w:w="5294" w:type="dxa"/>
          </w:tcPr>
          <w:p w14:paraId="421A9237" w14:textId="77777777" w:rsidR="005C7C9B" w:rsidRPr="00AB5582" w:rsidRDefault="005C7C9B"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IARC</w:t>
            </w:r>
            <w:r w:rsidRPr="00AB5582">
              <w:rPr>
                <w:rFonts w:ascii="Times New Roman" w:hAnsi="Times New Roman" w:cs="Times New Roman"/>
                <w:color w:val="000000" w:themeColor="text1"/>
                <w:vertAlign w:val="superscript"/>
              </w:rPr>
              <w:t>2</w:t>
            </w:r>
            <w:r w:rsidRPr="00AB5582">
              <w:rPr>
                <w:rFonts w:ascii="Times New Roman" w:hAnsi="Times New Roman" w:cs="Times New Roman"/>
                <w:color w:val="000000" w:themeColor="text1"/>
              </w:rPr>
              <w:t xml:space="preserve"> zaradila </w:t>
            </w:r>
            <w:proofErr w:type="spellStart"/>
            <w:r w:rsidRPr="00AB5582">
              <w:rPr>
                <w:rFonts w:ascii="Times New Roman" w:hAnsi="Times New Roman" w:cs="Times New Roman"/>
                <w:color w:val="000000" w:themeColor="text1"/>
              </w:rPr>
              <w:t>tetrachlóretén</w:t>
            </w:r>
            <w:proofErr w:type="spellEnd"/>
            <w:r w:rsidRPr="00AB5582">
              <w:rPr>
                <w:rFonts w:ascii="Times New Roman" w:hAnsi="Times New Roman" w:cs="Times New Roman"/>
                <w:color w:val="000000" w:themeColor="text1"/>
              </w:rPr>
              <w:t xml:space="preserve"> do skupiny 2A (pravdepodobne karcinogénny pre ľudí). </w:t>
            </w:r>
          </w:p>
          <w:p w14:paraId="0889F355" w14:textId="6ABA3F3E" w:rsidR="002952F5" w:rsidRPr="00AB5582" w:rsidRDefault="002952F5"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Náhly príjem vysokého množstva </w:t>
            </w:r>
            <w:r w:rsidR="0033350E" w:rsidRPr="00AB5582">
              <w:rPr>
                <w:rFonts w:ascii="Times New Roman" w:hAnsi="Times New Roman" w:cs="Times New Roman"/>
                <w:color w:val="000000" w:themeColor="text1"/>
              </w:rPr>
              <w:t xml:space="preserve">týchto dvoch látok </w:t>
            </w:r>
            <w:r w:rsidRPr="00AB5582">
              <w:rPr>
                <w:rFonts w:ascii="Times New Roman" w:hAnsi="Times New Roman" w:cs="Times New Roman"/>
                <w:color w:val="000000" w:themeColor="text1"/>
              </w:rPr>
              <w:t>môže spôsobiť poškodenie myokardu, zníženie krvného tlaku, slabosť, únavu, závraty až bezvedomie.</w:t>
            </w:r>
          </w:p>
          <w:p w14:paraId="01CAFA7A" w14:textId="649D373E" w:rsidR="002952F5" w:rsidRPr="00AB5582" w:rsidRDefault="002952F5" w:rsidP="00AB5582">
            <w:pPr>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Pri expozícii nižším množstvám boli zistené negatívne účinky na pečeň a obličky.</w:t>
            </w:r>
          </w:p>
        </w:tc>
      </w:tr>
      <w:tr w:rsidR="00AB5582" w:rsidRPr="00AB5582" w14:paraId="1E0F9593" w14:textId="77777777" w:rsidTr="00167885">
        <w:trPr>
          <w:trHeight w:val="488"/>
        </w:trPr>
        <w:tc>
          <w:tcPr>
            <w:tcW w:w="2390" w:type="dxa"/>
          </w:tcPr>
          <w:p w14:paraId="15A8927B" w14:textId="77777777" w:rsidR="002952F5" w:rsidRPr="00AB5582" w:rsidRDefault="002952F5" w:rsidP="00AB5582">
            <w:pPr>
              <w:spacing w:before="120"/>
              <w:contextualSpacing/>
              <w:rPr>
                <w:rFonts w:ascii="Times New Roman" w:hAnsi="Times New Roman" w:cs="Times New Roman"/>
                <w:b/>
                <w:bCs/>
                <w:color w:val="000000" w:themeColor="text1"/>
              </w:rPr>
            </w:pPr>
            <w:proofErr w:type="spellStart"/>
            <w:r w:rsidRPr="00AB5582">
              <w:rPr>
                <w:rFonts w:ascii="Times New Roman" w:hAnsi="Times New Roman" w:cs="Times New Roman"/>
                <w:b/>
                <w:bCs/>
                <w:color w:val="000000" w:themeColor="text1"/>
              </w:rPr>
              <w:t>Polycyklické</w:t>
            </w:r>
            <w:proofErr w:type="spellEnd"/>
            <w:r w:rsidRPr="00AB5582">
              <w:rPr>
                <w:rFonts w:ascii="Times New Roman" w:hAnsi="Times New Roman" w:cs="Times New Roman"/>
                <w:b/>
                <w:bCs/>
                <w:color w:val="000000" w:themeColor="text1"/>
              </w:rPr>
              <w:t xml:space="preserve"> aromatické uhľovodíky </w:t>
            </w:r>
          </w:p>
          <w:p w14:paraId="417044BD" w14:textId="660FF5AB" w:rsidR="002952F5" w:rsidRPr="00AB5582" w:rsidRDefault="002952F5" w:rsidP="00AB5582">
            <w:pPr>
              <w:contextualSpacing/>
              <w:rPr>
                <w:rFonts w:ascii="Times New Roman" w:hAnsi="Times New Roman" w:cs="Times New Roman"/>
                <w:b/>
                <w:bCs/>
                <w:color w:val="000000" w:themeColor="text1"/>
              </w:rPr>
            </w:pPr>
          </w:p>
        </w:tc>
        <w:tc>
          <w:tcPr>
            <w:tcW w:w="1595" w:type="dxa"/>
          </w:tcPr>
          <w:p w14:paraId="0B09E84C" w14:textId="2818CB0C" w:rsidR="002952F5" w:rsidRPr="00AB5582" w:rsidRDefault="002952F5"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0,10 µg/l</w:t>
            </w:r>
          </w:p>
        </w:tc>
        <w:tc>
          <w:tcPr>
            <w:tcW w:w="1117" w:type="dxa"/>
          </w:tcPr>
          <w:p w14:paraId="72E143CA" w14:textId="144E0693" w:rsidR="002952F5" w:rsidRPr="00AB5582" w:rsidRDefault="002952F5"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NMH</w:t>
            </w:r>
            <w:r w:rsidRPr="00AB5582">
              <w:rPr>
                <w:rFonts w:ascii="Times New Roman" w:hAnsi="Times New Roman" w:cs="Times New Roman"/>
                <w:color w:val="000000" w:themeColor="text1"/>
                <w:vertAlign w:val="superscript"/>
              </w:rPr>
              <w:t>1</w:t>
            </w:r>
          </w:p>
        </w:tc>
        <w:tc>
          <w:tcPr>
            <w:tcW w:w="5454" w:type="dxa"/>
          </w:tcPr>
          <w:p w14:paraId="5E67DBF6" w14:textId="767A95C7" w:rsidR="002952F5" w:rsidRPr="00AB5582" w:rsidRDefault="00BA67CF" w:rsidP="00AB5582">
            <w:pPr>
              <w:spacing w:before="120"/>
              <w:contextualSpacing/>
              <w:jc w:val="both"/>
              <w:rPr>
                <w:rFonts w:ascii="Times New Roman" w:hAnsi="Times New Roman" w:cs="Times New Roman"/>
                <w:color w:val="000000" w:themeColor="text1"/>
                <w:shd w:val="clear" w:color="auto" w:fill="FFFFFF"/>
                <w:vertAlign w:val="superscript"/>
              </w:rPr>
            </w:pPr>
            <w:proofErr w:type="spellStart"/>
            <w:r w:rsidRPr="00AB5582">
              <w:rPr>
                <w:rFonts w:ascii="Times New Roman" w:hAnsi="Times New Roman" w:cs="Times New Roman"/>
                <w:color w:val="000000" w:themeColor="text1"/>
              </w:rPr>
              <w:t>Polycyklické</w:t>
            </w:r>
            <w:proofErr w:type="spellEnd"/>
            <w:r w:rsidRPr="00AB5582">
              <w:rPr>
                <w:rFonts w:ascii="Times New Roman" w:hAnsi="Times New Roman" w:cs="Times New Roman"/>
                <w:color w:val="000000" w:themeColor="text1"/>
              </w:rPr>
              <w:t xml:space="preserve"> aromatické uhľovodíky ni</w:t>
            </w:r>
            <w:r w:rsidR="002952F5" w:rsidRPr="00AB5582">
              <w:rPr>
                <w:rFonts w:ascii="Times New Roman" w:hAnsi="Times New Roman" w:cs="Times New Roman"/>
                <w:color w:val="000000" w:themeColor="text1"/>
              </w:rPr>
              <w:t xml:space="preserve">e sú prirodzenou súčasťou životného prostredia. Vznikajú pri nedokonalom spaľovaní akýchkoľvek materiálov obsahujúcich uhlík. Ich prítomnosť možno očakávať všade tam, kde sa nachádzajú vysokoteplotné ropné či uhoľné produkty (dechty, asfalty). Ich zdrojom môže byť aj výroba hliníka. </w:t>
            </w:r>
            <w:r w:rsidR="002952F5" w:rsidRPr="00AB5582">
              <w:rPr>
                <w:rFonts w:ascii="Times New Roman" w:hAnsi="Times New Roman" w:cs="Times New Roman"/>
                <w:color w:val="000000" w:themeColor="text1"/>
                <w:shd w:val="clear" w:color="auto" w:fill="FFFFFF"/>
              </w:rPr>
              <w:t>Významnými zdrojmi znečistenia sú aj spaľovacie motory dopravných prostriedkov alebo individuálne vykurovanie. Vo vnútornom prostredí môžu byť významným zdrojom cigaretový dym, sviečky a vonné tyčinky alebo tepelná úprava potravín (napr. grilovanie).</w:t>
            </w:r>
          </w:p>
          <w:p w14:paraId="162152BA" w14:textId="129760D8" w:rsidR="002952F5" w:rsidRPr="00AB5582" w:rsidRDefault="002952F5" w:rsidP="00AB5582">
            <w:pPr>
              <w:spacing w:after="120"/>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Polycyklické</w:t>
            </w:r>
            <w:proofErr w:type="spellEnd"/>
            <w:r w:rsidRPr="00AB5582">
              <w:rPr>
                <w:rFonts w:ascii="Times New Roman" w:hAnsi="Times New Roman" w:cs="Times New Roman"/>
                <w:color w:val="000000" w:themeColor="text1"/>
              </w:rPr>
              <w:t xml:space="preserve"> aromatické uhľovodíky sú veľmi málo </w:t>
            </w:r>
            <w:r w:rsidRPr="00AB5582">
              <w:rPr>
                <w:rFonts w:ascii="Times New Roman" w:hAnsi="Times New Roman" w:cs="Times New Roman"/>
                <w:color w:val="000000" w:themeColor="text1"/>
              </w:rPr>
              <w:lastRenderedPageBreak/>
              <w:t>rozpustné vo vode. Niektoré patria do skupiny POPs</w:t>
            </w:r>
            <w:r w:rsidR="0033350E" w:rsidRPr="00AB5582">
              <w:rPr>
                <w:rFonts w:ascii="Times New Roman" w:hAnsi="Times New Roman" w:cs="Times New Roman"/>
                <w:color w:val="000000" w:themeColor="text1"/>
                <w:vertAlign w:val="superscript"/>
              </w:rPr>
              <w:t>3</w:t>
            </w:r>
            <w:r w:rsidRPr="00AB5582">
              <w:rPr>
                <w:rFonts w:ascii="Times New Roman" w:hAnsi="Times New Roman" w:cs="Times New Roman"/>
                <w:color w:val="000000" w:themeColor="text1"/>
              </w:rPr>
              <w:t xml:space="preserve">. </w:t>
            </w:r>
          </w:p>
        </w:tc>
        <w:tc>
          <w:tcPr>
            <w:tcW w:w="5294" w:type="dxa"/>
          </w:tcPr>
          <w:p w14:paraId="6ADBB57B" w14:textId="77777777" w:rsidR="002952F5" w:rsidRPr="00AB5582" w:rsidRDefault="002952F5" w:rsidP="00AB5582">
            <w:pPr>
              <w:spacing w:before="120"/>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lastRenderedPageBreak/>
              <w:t>Polycyklické</w:t>
            </w:r>
            <w:proofErr w:type="spellEnd"/>
            <w:r w:rsidRPr="00AB5582">
              <w:rPr>
                <w:rFonts w:ascii="Times New Roman" w:hAnsi="Times New Roman" w:cs="Times New Roman"/>
                <w:color w:val="000000" w:themeColor="text1"/>
              </w:rPr>
              <w:t xml:space="preserve"> aromatické uhľovodíky predstavujú skupinu látok s rôznymi toxickými vlastnosťami, niektoré môžu mať karcinogénne účinky a ohroziť zdravý vývoj plodu. </w:t>
            </w:r>
          </w:p>
          <w:p w14:paraId="2B92BEAD" w14:textId="09CE2C5E" w:rsidR="002952F5" w:rsidRPr="00AB5582" w:rsidRDefault="002952F5"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Limitná hodnota predstavuje súčet koncentrácií PAU: </w:t>
            </w:r>
          </w:p>
          <w:p w14:paraId="4588CF37" w14:textId="77777777" w:rsidR="002952F5" w:rsidRPr="00AB5582" w:rsidRDefault="002952F5" w:rsidP="00AB5582">
            <w:pPr>
              <w:spacing w:before="120"/>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benzo</w:t>
            </w:r>
            <w:proofErr w:type="spellEnd"/>
            <w:r w:rsidRPr="00AB5582">
              <w:rPr>
                <w:rFonts w:ascii="Times New Roman" w:hAnsi="Times New Roman" w:cs="Times New Roman"/>
                <w:color w:val="000000" w:themeColor="text1"/>
              </w:rPr>
              <w:t>(b)</w:t>
            </w:r>
            <w:proofErr w:type="spellStart"/>
            <w:r w:rsidRPr="00AB5582">
              <w:rPr>
                <w:rFonts w:ascii="Times New Roman" w:hAnsi="Times New Roman" w:cs="Times New Roman"/>
                <w:color w:val="000000" w:themeColor="text1"/>
              </w:rPr>
              <w:t>fluórantén</w:t>
            </w:r>
            <w:proofErr w:type="spellEnd"/>
            <w:r w:rsidRPr="00AB5582">
              <w:rPr>
                <w:rFonts w:ascii="Times New Roman" w:hAnsi="Times New Roman" w:cs="Times New Roman"/>
                <w:color w:val="000000" w:themeColor="text1"/>
              </w:rPr>
              <w:t>,</w:t>
            </w:r>
          </w:p>
          <w:p w14:paraId="1DB3C982" w14:textId="06192DF4" w:rsidR="002952F5" w:rsidRPr="00AB5582" w:rsidRDefault="002952F5" w:rsidP="00AB5582">
            <w:pPr>
              <w:spacing w:before="120"/>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benzo</w:t>
            </w:r>
            <w:proofErr w:type="spellEnd"/>
            <w:r w:rsidRPr="00AB5582">
              <w:rPr>
                <w:rFonts w:ascii="Times New Roman" w:hAnsi="Times New Roman" w:cs="Times New Roman"/>
                <w:color w:val="000000" w:themeColor="text1"/>
              </w:rPr>
              <w:t>(k)</w:t>
            </w:r>
            <w:proofErr w:type="spellStart"/>
            <w:r w:rsidRPr="00AB5582">
              <w:rPr>
                <w:rFonts w:ascii="Times New Roman" w:hAnsi="Times New Roman" w:cs="Times New Roman"/>
                <w:color w:val="000000" w:themeColor="text1"/>
              </w:rPr>
              <w:t>fluórantén</w:t>
            </w:r>
            <w:proofErr w:type="spellEnd"/>
            <w:r w:rsidRPr="00AB5582">
              <w:rPr>
                <w:rFonts w:ascii="Times New Roman" w:hAnsi="Times New Roman" w:cs="Times New Roman"/>
                <w:color w:val="000000" w:themeColor="text1"/>
              </w:rPr>
              <w:t xml:space="preserve"> (POPs</w:t>
            </w:r>
            <w:r w:rsidR="0033350E" w:rsidRPr="00AB5582">
              <w:rPr>
                <w:rFonts w:ascii="Times New Roman" w:hAnsi="Times New Roman" w:cs="Times New Roman"/>
                <w:color w:val="000000" w:themeColor="text1"/>
                <w:vertAlign w:val="superscript"/>
              </w:rPr>
              <w:t>3</w:t>
            </w:r>
            <w:r w:rsidRPr="00AB5582">
              <w:rPr>
                <w:rFonts w:ascii="Times New Roman" w:hAnsi="Times New Roman" w:cs="Times New Roman"/>
                <w:color w:val="000000" w:themeColor="text1"/>
              </w:rPr>
              <w:t xml:space="preserve">), </w:t>
            </w:r>
          </w:p>
          <w:p w14:paraId="40ECB58E" w14:textId="52E0F42C" w:rsidR="002952F5" w:rsidRPr="00AB5582" w:rsidRDefault="002952F5" w:rsidP="00AB5582">
            <w:pPr>
              <w:spacing w:before="120"/>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benzo</w:t>
            </w:r>
            <w:proofErr w:type="spellEnd"/>
            <w:r w:rsidRPr="00AB5582">
              <w:rPr>
                <w:rFonts w:ascii="Times New Roman" w:hAnsi="Times New Roman" w:cs="Times New Roman"/>
                <w:color w:val="000000" w:themeColor="text1"/>
              </w:rPr>
              <w:t>(</w:t>
            </w:r>
            <w:proofErr w:type="spellStart"/>
            <w:r w:rsidRPr="00AB5582">
              <w:rPr>
                <w:rFonts w:ascii="Times New Roman" w:hAnsi="Times New Roman" w:cs="Times New Roman"/>
                <w:color w:val="000000" w:themeColor="text1"/>
              </w:rPr>
              <w:t>g,h,i</w:t>
            </w:r>
            <w:proofErr w:type="spellEnd"/>
            <w:r w:rsidRPr="00AB5582">
              <w:rPr>
                <w:rFonts w:ascii="Times New Roman" w:hAnsi="Times New Roman" w:cs="Times New Roman"/>
                <w:color w:val="000000" w:themeColor="text1"/>
              </w:rPr>
              <w:t>)</w:t>
            </w:r>
            <w:proofErr w:type="spellStart"/>
            <w:r w:rsidRPr="00AB5582">
              <w:rPr>
                <w:rFonts w:ascii="Times New Roman" w:hAnsi="Times New Roman" w:cs="Times New Roman"/>
                <w:color w:val="000000" w:themeColor="text1"/>
              </w:rPr>
              <w:t>perylén</w:t>
            </w:r>
            <w:proofErr w:type="spellEnd"/>
            <w:r w:rsidRPr="00AB5582">
              <w:rPr>
                <w:rFonts w:ascii="Times New Roman" w:hAnsi="Times New Roman" w:cs="Times New Roman"/>
                <w:color w:val="000000" w:themeColor="text1"/>
              </w:rPr>
              <w:t xml:space="preserve">, </w:t>
            </w:r>
          </w:p>
          <w:p w14:paraId="0A3E8600" w14:textId="0F04A9DC" w:rsidR="002952F5" w:rsidRPr="00AB5582" w:rsidRDefault="002952F5" w:rsidP="00AB5582">
            <w:pPr>
              <w:spacing w:before="120"/>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indeno</w:t>
            </w:r>
            <w:proofErr w:type="spellEnd"/>
            <w:r w:rsidRPr="00AB5582">
              <w:rPr>
                <w:rFonts w:ascii="Times New Roman" w:hAnsi="Times New Roman" w:cs="Times New Roman"/>
                <w:color w:val="000000" w:themeColor="text1"/>
              </w:rPr>
              <w:t>(1,2,3-c,d)</w:t>
            </w:r>
            <w:proofErr w:type="spellStart"/>
            <w:r w:rsidRPr="00AB5582">
              <w:rPr>
                <w:rFonts w:ascii="Times New Roman" w:hAnsi="Times New Roman" w:cs="Times New Roman"/>
                <w:color w:val="000000" w:themeColor="text1"/>
              </w:rPr>
              <w:t>pyrén</w:t>
            </w:r>
            <w:proofErr w:type="spellEnd"/>
            <w:r w:rsidRPr="00AB5582">
              <w:rPr>
                <w:rFonts w:ascii="Times New Roman" w:hAnsi="Times New Roman" w:cs="Times New Roman"/>
                <w:color w:val="000000" w:themeColor="text1"/>
              </w:rPr>
              <w:t xml:space="preserve"> (POPs</w:t>
            </w:r>
            <w:r w:rsidR="0033350E" w:rsidRPr="00AB5582">
              <w:rPr>
                <w:rFonts w:ascii="Times New Roman" w:hAnsi="Times New Roman" w:cs="Times New Roman"/>
                <w:color w:val="000000" w:themeColor="text1"/>
                <w:vertAlign w:val="superscript"/>
              </w:rPr>
              <w:t>3</w:t>
            </w:r>
            <w:r w:rsidRPr="00AB5582">
              <w:rPr>
                <w:rFonts w:ascii="Times New Roman" w:hAnsi="Times New Roman" w:cs="Times New Roman"/>
                <w:color w:val="000000" w:themeColor="text1"/>
              </w:rPr>
              <w:t>).</w:t>
            </w:r>
          </w:p>
          <w:p w14:paraId="703BE8CF" w14:textId="52510BCD" w:rsidR="002952F5" w:rsidRPr="00AB5582" w:rsidRDefault="002952F5" w:rsidP="00AB5582">
            <w:pPr>
              <w:contextualSpacing/>
              <w:rPr>
                <w:rFonts w:ascii="Times New Roman" w:hAnsi="Times New Roman" w:cs="Times New Roman"/>
                <w:color w:val="000000" w:themeColor="text1"/>
              </w:rPr>
            </w:pPr>
            <w:r w:rsidRPr="00AB5582">
              <w:rPr>
                <w:rFonts w:ascii="Times New Roman" w:hAnsi="Times New Roman" w:cs="Times New Roman"/>
                <w:color w:val="000000" w:themeColor="text1"/>
              </w:rPr>
              <w:t xml:space="preserve"> </w:t>
            </w:r>
          </w:p>
          <w:p w14:paraId="176F5601" w14:textId="5E8A99CB" w:rsidR="002952F5" w:rsidRPr="00AB5582" w:rsidRDefault="002952F5" w:rsidP="00AB5582">
            <w:pPr>
              <w:contextualSpacing/>
              <w:rPr>
                <w:rFonts w:ascii="Times New Roman" w:hAnsi="Times New Roman" w:cs="Times New Roman"/>
                <w:color w:val="000000" w:themeColor="text1"/>
              </w:rPr>
            </w:pPr>
          </w:p>
        </w:tc>
      </w:tr>
      <w:tr w:rsidR="00AB5582" w:rsidRPr="00AB5582" w14:paraId="7CA607F9" w14:textId="77777777" w:rsidTr="00167885">
        <w:trPr>
          <w:trHeight w:val="251"/>
        </w:trPr>
        <w:tc>
          <w:tcPr>
            <w:tcW w:w="2390" w:type="dxa"/>
          </w:tcPr>
          <w:p w14:paraId="56E9F9C6" w14:textId="4640F4A9" w:rsidR="002952F5" w:rsidRPr="00AB5582" w:rsidRDefault="002952F5" w:rsidP="00AB5582">
            <w:pPr>
              <w:spacing w:before="120"/>
              <w:contextualSpacing/>
              <w:rPr>
                <w:rFonts w:ascii="Times New Roman" w:hAnsi="Times New Roman" w:cs="Times New Roman"/>
                <w:b/>
                <w:bCs/>
                <w:color w:val="000000" w:themeColor="text1"/>
              </w:rPr>
            </w:pPr>
            <w:proofErr w:type="spellStart"/>
            <w:r w:rsidRPr="00AB5582">
              <w:rPr>
                <w:rFonts w:ascii="Times New Roman" w:hAnsi="Times New Roman" w:cs="Times New Roman"/>
                <w:b/>
                <w:bCs/>
                <w:color w:val="000000" w:themeColor="text1"/>
              </w:rPr>
              <w:t>Vinylchlorid</w:t>
            </w:r>
            <w:proofErr w:type="spellEnd"/>
          </w:p>
        </w:tc>
        <w:tc>
          <w:tcPr>
            <w:tcW w:w="1595" w:type="dxa"/>
          </w:tcPr>
          <w:p w14:paraId="692004CF" w14:textId="004C6B06" w:rsidR="002952F5" w:rsidRPr="00AB5582" w:rsidRDefault="002952F5"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0,50 µg/l</w:t>
            </w:r>
          </w:p>
        </w:tc>
        <w:tc>
          <w:tcPr>
            <w:tcW w:w="1117" w:type="dxa"/>
          </w:tcPr>
          <w:p w14:paraId="63B040C6" w14:textId="105F00EF" w:rsidR="002952F5" w:rsidRPr="00AB5582" w:rsidRDefault="002952F5"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NMH</w:t>
            </w:r>
            <w:r w:rsidRPr="00AB5582">
              <w:rPr>
                <w:rFonts w:ascii="Times New Roman" w:hAnsi="Times New Roman" w:cs="Times New Roman"/>
                <w:color w:val="000000" w:themeColor="text1"/>
                <w:vertAlign w:val="superscript"/>
              </w:rPr>
              <w:t>1</w:t>
            </w:r>
          </w:p>
        </w:tc>
        <w:tc>
          <w:tcPr>
            <w:tcW w:w="5454" w:type="dxa"/>
          </w:tcPr>
          <w:p w14:paraId="02A39707" w14:textId="77777777" w:rsidR="001555E3" w:rsidRPr="00AB5582" w:rsidRDefault="002952F5"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Nie je prirodzenou súčasťou životného prostredia. </w:t>
            </w:r>
          </w:p>
          <w:p w14:paraId="0C6557E9" w14:textId="4398F950" w:rsidR="002952F5" w:rsidRPr="00AB5582" w:rsidRDefault="002952F5"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Jeho prítomnosť v podzemnej vode a v ovzduší môže byť spôsobená uvoľňovaním do prostredia počas výroby a použitia, ale aj v dôsledku degrad</w:t>
            </w:r>
            <w:r w:rsidR="001555E3" w:rsidRPr="00AB5582">
              <w:rPr>
                <w:rFonts w:ascii="Times New Roman" w:hAnsi="Times New Roman" w:cs="Times New Roman"/>
                <w:color w:val="000000" w:themeColor="text1"/>
              </w:rPr>
              <w:t>ácie</w:t>
            </w:r>
            <w:r w:rsidRPr="00AB5582">
              <w:rPr>
                <w:rFonts w:ascii="Times New Roman" w:hAnsi="Times New Roman" w:cs="Times New Roman"/>
                <w:color w:val="000000" w:themeColor="text1"/>
              </w:rPr>
              <w:t xml:space="preserve"> chlórovaných rozpúšťadiel </w:t>
            </w:r>
            <w:proofErr w:type="spellStart"/>
            <w:r w:rsidRPr="00AB5582">
              <w:rPr>
                <w:rFonts w:ascii="Times New Roman" w:hAnsi="Times New Roman" w:cs="Times New Roman"/>
                <w:color w:val="000000" w:themeColor="text1"/>
              </w:rPr>
              <w:t>trichlóretán</w:t>
            </w:r>
            <w:proofErr w:type="spellEnd"/>
            <w:r w:rsidRPr="00AB5582">
              <w:rPr>
                <w:rFonts w:ascii="Times New Roman" w:hAnsi="Times New Roman" w:cs="Times New Roman"/>
                <w:color w:val="000000" w:themeColor="text1"/>
              </w:rPr>
              <w:t xml:space="preserve"> a </w:t>
            </w:r>
            <w:proofErr w:type="spellStart"/>
            <w:r w:rsidRPr="00AB5582">
              <w:rPr>
                <w:rFonts w:ascii="Times New Roman" w:hAnsi="Times New Roman" w:cs="Times New Roman"/>
                <w:color w:val="000000" w:themeColor="text1"/>
              </w:rPr>
              <w:t>tetrachlóretán</w:t>
            </w:r>
            <w:proofErr w:type="spellEnd"/>
            <w:r w:rsidRPr="00AB5582">
              <w:rPr>
                <w:rFonts w:ascii="Times New Roman" w:hAnsi="Times New Roman" w:cs="Times New Roman"/>
                <w:color w:val="000000" w:themeColor="text1"/>
              </w:rPr>
              <w:t>.</w:t>
            </w:r>
          </w:p>
        </w:tc>
        <w:tc>
          <w:tcPr>
            <w:tcW w:w="5294" w:type="dxa"/>
          </w:tcPr>
          <w:p w14:paraId="3B6D5056" w14:textId="253A671E" w:rsidR="002952F5" w:rsidRPr="00AB5582" w:rsidRDefault="002952F5"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Z pitnej vody sa neočakáva žiadna významná expozícia ľudí </w:t>
            </w:r>
            <w:proofErr w:type="spellStart"/>
            <w:r w:rsidRPr="00AB5582">
              <w:rPr>
                <w:rFonts w:ascii="Times New Roman" w:hAnsi="Times New Roman" w:cs="Times New Roman"/>
                <w:color w:val="000000" w:themeColor="text1"/>
              </w:rPr>
              <w:t>vinylchloridom</w:t>
            </w:r>
            <w:proofErr w:type="spellEnd"/>
            <w:r w:rsidRPr="00AB5582">
              <w:rPr>
                <w:rFonts w:ascii="Times New Roman" w:hAnsi="Times New Roman" w:cs="Times New Roman"/>
                <w:color w:val="000000" w:themeColor="text1"/>
              </w:rPr>
              <w:t xml:space="preserve">. </w:t>
            </w:r>
          </w:p>
          <w:p w14:paraId="2516F8FE" w14:textId="2258D970" w:rsidR="002952F5" w:rsidRPr="00AB5582" w:rsidRDefault="002952F5" w:rsidP="00AB5582">
            <w:pPr>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Karcinogénne účinky a riziko vzniku rakoviny pečene má najmä pri dlhodobom vdychovaní. </w:t>
            </w:r>
          </w:p>
          <w:p w14:paraId="26EA4FE6" w14:textId="72C69574" w:rsidR="002952F5" w:rsidRPr="00AB5582" w:rsidRDefault="002952F5" w:rsidP="00AB5582">
            <w:pPr>
              <w:spacing w:after="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Akútna inhalácia látky vo veľkých množstvách môže spôsobiť bolesti hlavy, závraty, ospalosť a stratu vedomia.</w:t>
            </w:r>
          </w:p>
        </w:tc>
      </w:tr>
      <w:tr w:rsidR="00AB5582" w:rsidRPr="00AB5582" w14:paraId="2C4A98AD" w14:textId="77777777" w:rsidTr="00167885">
        <w:trPr>
          <w:trHeight w:val="251"/>
        </w:trPr>
        <w:tc>
          <w:tcPr>
            <w:tcW w:w="2390" w:type="dxa"/>
          </w:tcPr>
          <w:p w14:paraId="053111ED" w14:textId="38115381" w:rsidR="00C43B43" w:rsidRPr="00AB5582" w:rsidRDefault="00C43B43" w:rsidP="00AB5582">
            <w:pPr>
              <w:spacing w:before="120"/>
              <w:contextualSpacing/>
              <w:rPr>
                <w:rFonts w:ascii="Times New Roman" w:hAnsi="Times New Roman" w:cs="Times New Roman"/>
                <w:b/>
                <w:bCs/>
                <w:color w:val="000000" w:themeColor="text1"/>
              </w:rPr>
            </w:pPr>
            <w:proofErr w:type="spellStart"/>
            <w:r w:rsidRPr="00AB5582">
              <w:rPr>
                <w:rFonts w:ascii="Times New Roman" w:hAnsi="Times New Roman" w:cs="Times New Roman"/>
                <w:b/>
                <w:bCs/>
                <w:color w:val="000000" w:themeColor="text1"/>
              </w:rPr>
              <w:t>Metylbentazón</w:t>
            </w:r>
            <w:proofErr w:type="spellEnd"/>
          </w:p>
        </w:tc>
        <w:tc>
          <w:tcPr>
            <w:tcW w:w="1595" w:type="dxa"/>
          </w:tcPr>
          <w:p w14:paraId="4689749C" w14:textId="061C4157" w:rsidR="00C43B43" w:rsidRPr="00AB5582" w:rsidRDefault="00C43B43"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0,1 µg/l</w:t>
            </w:r>
          </w:p>
        </w:tc>
        <w:tc>
          <w:tcPr>
            <w:tcW w:w="1117" w:type="dxa"/>
          </w:tcPr>
          <w:p w14:paraId="224B5167" w14:textId="05035118" w:rsidR="00C43B43" w:rsidRPr="00AB5582" w:rsidRDefault="00C43B43" w:rsidP="00AB5582">
            <w:pPr>
              <w:widowControl w:val="0"/>
              <w:autoSpaceDE w:val="0"/>
              <w:autoSpaceDN w:val="0"/>
              <w:adjustRightInd w:val="0"/>
              <w:spacing w:before="120"/>
              <w:ind w:right="-6"/>
              <w:contextualSpacing/>
              <w:rPr>
                <w:rFonts w:ascii="Times New Roman" w:hAnsi="Times New Roman" w:cs="Times New Roman"/>
                <w:color w:val="000000" w:themeColor="text1"/>
              </w:rPr>
            </w:pPr>
            <w:r w:rsidRPr="00AB5582">
              <w:rPr>
                <w:rFonts w:ascii="Times New Roman" w:hAnsi="Times New Roman" w:cs="Times New Roman"/>
                <w:color w:val="000000" w:themeColor="text1"/>
              </w:rPr>
              <w:t>NMH</w:t>
            </w:r>
            <w:r w:rsidRPr="00AB5582">
              <w:rPr>
                <w:rFonts w:ascii="Times New Roman" w:hAnsi="Times New Roman" w:cs="Times New Roman"/>
                <w:color w:val="000000" w:themeColor="text1"/>
                <w:vertAlign w:val="superscript"/>
              </w:rPr>
              <w:t>1</w:t>
            </w:r>
          </w:p>
        </w:tc>
        <w:tc>
          <w:tcPr>
            <w:tcW w:w="5454" w:type="dxa"/>
          </w:tcPr>
          <w:p w14:paraId="5D21FE83" w14:textId="77777777" w:rsidR="002743B4" w:rsidRPr="00AB5582" w:rsidRDefault="00C43B43" w:rsidP="00AB5582">
            <w:pPr>
              <w:widowControl w:val="0"/>
              <w:autoSpaceDE w:val="0"/>
              <w:autoSpaceDN w:val="0"/>
              <w:adjustRightInd w:val="0"/>
              <w:spacing w:before="120" w:after="120"/>
              <w:ind w:right="-6"/>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Metylbentazón</w:t>
            </w:r>
            <w:proofErr w:type="spellEnd"/>
            <w:r w:rsidRPr="00AB5582">
              <w:rPr>
                <w:rFonts w:ascii="Times New Roman" w:hAnsi="Times New Roman" w:cs="Times New Roman"/>
                <w:color w:val="000000" w:themeColor="text1"/>
              </w:rPr>
              <w:t xml:space="preserve"> je metabolit pesticídu </w:t>
            </w:r>
            <w:proofErr w:type="spellStart"/>
            <w:r w:rsidRPr="00AB5582">
              <w:rPr>
                <w:rFonts w:ascii="Times New Roman" w:hAnsi="Times New Roman" w:cs="Times New Roman"/>
                <w:color w:val="000000" w:themeColor="text1"/>
              </w:rPr>
              <w:t>bentazón</w:t>
            </w:r>
            <w:proofErr w:type="spellEnd"/>
            <w:r w:rsidR="002743B4" w:rsidRPr="00AB5582">
              <w:rPr>
                <w:rFonts w:ascii="Times New Roman" w:hAnsi="Times New Roman" w:cs="Times New Roman"/>
                <w:color w:val="000000" w:themeColor="text1"/>
              </w:rPr>
              <w:t>.</w:t>
            </w:r>
          </w:p>
          <w:p w14:paraId="0F1E37E3" w14:textId="77777777" w:rsidR="00DB03FF" w:rsidRPr="00AB5582" w:rsidRDefault="00DB03FF" w:rsidP="00AB5582">
            <w:pPr>
              <w:widowControl w:val="0"/>
              <w:autoSpaceDE w:val="0"/>
              <w:autoSpaceDN w:val="0"/>
              <w:adjustRightInd w:val="0"/>
              <w:spacing w:before="120" w:after="120"/>
              <w:ind w:right="-6"/>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Bentazón</w:t>
            </w:r>
            <w:proofErr w:type="spellEnd"/>
            <w:r w:rsidRPr="00AB5582">
              <w:rPr>
                <w:rFonts w:ascii="Times New Roman" w:hAnsi="Times New Roman" w:cs="Times New Roman"/>
                <w:color w:val="000000" w:themeColor="text1"/>
              </w:rPr>
              <w:t xml:space="preserve"> je herbicíd, ktorý sa používa na selektívnu kontrolu širokolistých burín a ostríc vyskytujúcich sa medzi fazuľou, ryžou, kukuricou, arašidmi a mätou. Poškodzuje len tie rastliny, ktoré ho nedokážu metabolizovať, pretože chemikáliu absorbujú listy a narúša schopnosť náchylných rastlín využívať slnečné svetlo na fotosyntézu.</w:t>
            </w:r>
          </w:p>
          <w:p w14:paraId="3E7E8FE5" w14:textId="64CC6455" w:rsidR="00C43B43" w:rsidRPr="00AB5582" w:rsidRDefault="002743B4" w:rsidP="00AB5582">
            <w:pPr>
              <w:widowControl w:val="0"/>
              <w:autoSpaceDE w:val="0"/>
              <w:autoSpaceDN w:val="0"/>
              <w:adjustRightInd w:val="0"/>
              <w:spacing w:before="120" w:after="120"/>
              <w:ind w:right="-6"/>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Degradácia </w:t>
            </w:r>
            <w:proofErr w:type="spellStart"/>
            <w:r w:rsidRPr="00AB5582">
              <w:rPr>
                <w:rFonts w:ascii="Times New Roman" w:hAnsi="Times New Roman" w:cs="Times New Roman"/>
                <w:color w:val="000000" w:themeColor="text1"/>
              </w:rPr>
              <w:t>bentazónu</w:t>
            </w:r>
            <w:proofErr w:type="spellEnd"/>
            <w:r w:rsidRPr="00AB5582">
              <w:rPr>
                <w:rFonts w:ascii="Times New Roman" w:hAnsi="Times New Roman" w:cs="Times New Roman"/>
                <w:color w:val="000000" w:themeColor="text1"/>
              </w:rPr>
              <w:t xml:space="preserve"> na </w:t>
            </w:r>
            <w:proofErr w:type="spellStart"/>
            <w:r w:rsidRPr="00AB5582">
              <w:rPr>
                <w:rFonts w:ascii="Times New Roman" w:hAnsi="Times New Roman" w:cs="Times New Roman"/>
                <w:color w:val="000000" w:themeColor="text1"/>
              </w:rPr>
              <w:t>metylbentazón</w:t>
            </w:r>
            <w:proofErr w:type="spellEnd"/>
            <w:r w:rsidRPr="00AB5582">
              <w:rPr>
                <w:rFonts w:ascii="Times New Roman" w:hAnsi="Times New Roman" w:cs="Times New Roman"/>
                <w:color w:val="000000" w:themeColor="text1"/>
              </w:rPr>
              <w:t xml:space="preserve"> </w:t>
            </w:r>
            <w:r w:rsidR="00A66B15" w:rsidRPr="00AB5582">
              <w:rPr>
                <w:rFonts w:ascii="Times New Roman" w:hAnsi="Times New Roman" w:cs="Times New Roman"/>
                <w:color w:val="000000" w:themeColor="text1"/>
              </w:rPr>
              <w:t xml:space="preserve">vo vode </w:t>
            </w:r>
            <w:r w:rsidRPr="00AB5582">
              <w:rPr>
                <w:rFonts w:ascii="Times New Roman" w:hAnsi="Times New Roman" w:cs="Times New Roman"/>
                <w:color w:val="000000" w:themeColor="text1"/>
              </w:rPr>
              <w:t>je pomalý proces, pričom tvorba</w:t>
            </w:r>
            <w:r w:rsidR="001555E3" w:rsidRPr="00AB5582">
              <w:rPr>
                <w:rFonts w:ascii="Times New Roman" w:hAnsi="Times New Roman" w:cs="Times New Roman"/>
                <w:color w:val="000000" w:themeColor="text1"/>
              </w:rPr>
              <w:t xml:space="preserve"> </w:t>
            </w:r>
            <w:proofErr w:type="spellStart"/>
            <w:r w:rsidR="001555E3" w:rsidRPr="00AB5582">
              <w:rPr>
                <w:rFonts w:ascii="Times New Roman" w:hAnsi="Times New Roman" w:cs="Times New Roman"/>
                <w:color w:val="000000" w:themeColor="text1"/>
              </w:rPr>
              <w:t>metylbentazón</w:t>
            </w:r>
            <w:r w:rsidRPr="00AB5582">
              <w:rPr>
                <w:rFonts w:ascii="Times New Roman" w:hAnsi="Times New Roman" w:cs="Times New Roman"/>
                <w:color w:val="000000" w:themeColor="text1"/>
              </w:rPr>
              <w:t>u</w:t>
            </w:r>
            <w:proofErr w:type="spellEnd"/>
            <w:r w:rsidR="00287DEB" w:rsidRPr="00AB5582">
              <w:rPr>
                <w:rFonts w:ascii="Times New Roman" w:hAnsi="Times New Roman" w:cs="Times New Roman"/>
                <w:color w:val="000000" w:themeColor="text1"/>
              </w:rPr>
              <w:t xml:space="preserve"> </w:t>
            </w:r>
            <w:r w:rsidR="001555E3" w:rsidRPr="00AB5582">
              <w:rPr>
                <w:rFonts w:ascii="Times New Roman" w:hAnsi="Times New Roman" w:cs="Times New Roman"/>
                <w:color w:val="000000" w:themeColor="text1"/>
              </w:rPr>
              <w:t>je reverzibilná.</w:t>
            </w:r>
            <w:r w:rsidR="00C43B43" w:rsidRPr="00AB5582">
              <w:rPr>
                <w:rFonts w:ascii="Times New Roman" w:hAnsi="Times New Roman" w:cs="Times New Roman"/>
                <w:color w:val="000000" w:themeColor="text1"/>
              </w:rPr>
              <w:t xml:space="preserve"> </w:t>
            </w:r>
          </w:p>
        </w:tc>
        <w:tc>
          <w:tcPr>
            <w:tcW w:w="5294" w:type="dxa"/>
          </w:tcPr>
          <w:p w14:paraId="0C9E9A8B" w14:textId="47F58834" w:rsidR="001A7B91" w:rsidRPr="00AB5582" w:rsidRDefault="001A7B91" w:rsidP="00AB5582">
            <w:pPr>
              <w:spacing w:before="120"/>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Bentazon</w:t>
            </w:r>
            <w:proofErr w:type="spellEnd"/>
            <w:r w:rsidRPr="00AB5582">
              <w:rPr>
                <w:rFonts w:ascii="Times New Roman" w:hAnsi="Times New Roman" w:cs="Times New Roman"/>
                <w:color w:val="000000" w:themeColor="text1"/>
              </w:rPr>
              <w:t xml:space="preserve"> bol klasifikovaný agentúrou EPA ako chemikália „skupiny E“, pretože sa predpokladá, že nie je karcinogénny pre ľudí (na základe testov vykonaných na zvieratách). Neexistujú však žiadne štúdie alebo experimenty, ktoré by mohli určiť toxické a/alebo karcinogénne účinky </w:t>
            </w:r>
            <w:proofErr w:type="spellStart"/>
            <w:r w:rsidRPr="00AB5582">
              <w:rPr>
                <w:rFonts w:ascii="Times New Roman" w:hAnsi="Times New Roman" w:cs="Times New Roman"/>
                <w:color w:val="000000" w:themeColor="text1"/>
              </w:rPr>
              <w:t>bentazónu</w:t>
            </w:r>
            <w:proofErr w:type="spellEnd"/>
            <w:r w:rsidRPr="00AB5582">
              <w:rPr>
                <w:rFonts w:ascii="Times New Roman" w:hAnsi="Times New Roman" w:cs="Times New Roman"/>
                <w:color w:val="000000" w:themeColor="text1"/>
              </w:rPr>
              <w:t xml:space="preserve"> na ľuďoch. </w:t>
            </w:r>
          </w:p>
          <w:p w14:paraId="16DD322E" w14:textId="24383081" w:rsidR="002623A2" w:rsidRPr="00AB5582" w:rsidRDefault="002623A2"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Aktuálne nie sú dostupné</w:t>
            </w:r>
            <w:r w:rsidR="001A7B91" w:rsidRPr="00AB5582">
              <w:rPr>
                <w:rFonts w:ascii="Times New Roman" w:hAnsi="Times New Roman" w:cs="Times New Roman"/>
                <w:color w:val="000000" w:themeColor="text1"/>
              </w:rPr>
              <w:t xml:space="preserve"> ani žiadne</w:t>
            </w:r>
            <w:r w:rsidRPr="00AB5582">
              <w:rPr>
                <w:rFonts w:ascii="Times New Roman" w:hAnsi="Times New Roman" w:cs="Times New Roman"/>
                <w:color w:val="000000" w:themeColor="text1"/>
              </w:rPr>
              <w:t xml:space="preserve"> údaje o toxikologickej relevancii </w:t>
            </w:r>
            <w:proofErr w:type="spellStart"/>
            <w:r w:rsidRPr="00AB5582">
              <w:rPr>
                <w:rFonts w:ascii="Times New Roman" w:hAnsi="Times New Roman" w:cs="Times New Roman"/>
                <w:color w:val="000000" w:themeColor="text1"/>
              </w:rPr>
              <w:t>metylbentazónu</w:t>
            </w:r>
            <w:proofErr w:type="spellEnd"/>
            <w:r w:rsidRPr="00AB5582">
              <w:rPr>
                <w:rFonts w:ascii="Times New Roman" w:hAnsi="Times New Roman" w:cs="Times New Roman"/>
                <w:color w:val="000000" w:themeColor="text1"/>
              </w:rPr>
              <w:t xml:space="preserve"> v podzemnej vode.</w:t>
            </w:r>
          </w:p>
          <w:p w14:paraId="186315DE" w14:textId="0BA2A4C2" w:rsidR="00C43B43" w:rsidRPr="00AB5582" w:rsidRDefault="002623A2" w:rsidP="00AB5582">
            <w:pPr>
              <w:spacing w:before="120"/>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Metylbentazón</w:t>
            </w:r>
            <w:proofErr w:type="spellEnd"/>
            <w:r w:rsidRPr="00AB5582">
              <w:rPr>
                <w:rFonts w:ascii="Times New Roman" w:hAnsi="Times New Roman" w:cs="Times New Roman"/>
                <w:color w:val="000000" w:themeColor="text1"/>
              </w:rPr>
              <w:t xml:space="preserve"> je však toxickejší pre ryby a vodné bezstavovce ako materská látka </w:t>
            </w:r>
            <w:proofErr w:type="spellStart"/>
            <w:r w:rsidRPr="00AB5582">
              <w:rPr>
                <w:rFonts w:ascii="Times New Roman" w:hAnsi="Times New Roman" w:cs="Times New Roman"/>
                <w:color w:val="000000" w:themeColor="text1"/>
              </w:rPr>
              <w:t>bentazón</w:t>
            </w:r>
            <w:proofErr w:type="spellEnd"/>
            <w:r w:rsidRPr="00AB5582">
              <w:rPr>
                <w:rFonts w:ascii="Times New Roman" w:hAnsi="Times New Roman" w:cs="Times New Roman"/>
                <w:color w:val="000000" w:themeColor="text1"/>
              </w:rPr>
              <w:t>. Napriek tomu sa na základe dostupného hodnotenia dospelo k záveru, že predstavuje nízke riziko pre vodné organizmy.</w:t>
            </w:r>
          </w:p>
        </w:tc>
      </w:tr>
      <w:tr w:rsidR="00AB5582" w:rsidRPr="00AB5582" w14:paraId="39A68A0F" w14:textId="77777777" w:rsidTr="00167885">
        <w:trPr>
          <w:trHeight w:val="251"/>
        </w:trPr>
        <w:tc>
          <w:tcPr>
            <w:tcW w:w="2390" w:type="dxa"/>
          </w:tcPr>
          <w:p w14:paraId="23CDC9A3" w14:textId="335B3EB3" w:rsidR="00C43B43" w:rsidRPr="00AB5582" w:rsidRDefault="00C43B43" w:rsidP="00AB5582">
            <w:pPr>
              <w:spacing w:before="120"/>
              <w:contextualSpacing/>
              <w:rPr>
                <w:rFonts w:ascii="Times New Roman" w:hAnsi="Times New Roman" w:cs="Times New Roman"/>
                <w:b/>
                <w:bCs/>
                <w:color w:val="000000" w:themeColor="text1"/>
              </w:rPr>
            </w:pPr>
            <w:proofErr w:type="spellStart"/>
            <w:r w:rsidRPr="00AB5582">
              <w:rPr>
                <w:rFonts w:ascii="Times New Roman" w:hAnsi="Times New Roman" w:cs="Times New Roman"/>
                <w:b/>
                <w:bCs/>
                <w:color w:val="000000" w:themeColor="text1"/>
              </w:rPr>
              <w:t>Atrazín</w:t>
            </w:r>
            <w:proofErr w:type="spellEnd"/>
          </w:p>
        </w:tc>
        <w:tc>
          <w:tcPr>
            <w:tcW w:w="1595" w:type="dxa"/>
          </w:tcPr>
          <w:p w14:paraId="28BD3BA5" w14:textId="5805B912" w:rsidR="00C43B43" w:rsidRPr="00AB5582" w:rsidRDefault="00C43B43"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0,1 µg/l</w:t>
            </w:r>
          </w:p>
        </w:tc>
        <w:tc>
          <w:tcPr>
            <w:tcW w:w="1117" w:type="dxa"/>
          </w:tcPr>
          <w:p w14:paraId="7EA60314" w14:textId="6ACBDF77" w:rsidR="00C43B43" w:rsidRPr="00AB5582" w:rsidRDefault="00C43B43" w:rsidP="00AB5582">
            <w:pPr>
              <w:widowControl w:val="0"/>
              <w:autoSpaceDE w:val="0"/>
              <w:autoSpaceDN w:val="0"/>
              <w:adjustRightInd w:val="0"/>
              <w:spacing w:before="120"/>
              <w:ind w:right="-6"/>
              <w:contextualSpacing/>
              <w:rPr>
                <w:rFonts w:ascii="Times New Roman" w:hAnsi="Times New Roman" w:cs="Times New Roman"/>
                <w:color w:val="000000" w:themeColor="text1"/>
              </w:rPr>
            </w:pPr>
            <w:r w:rsidRPr="00AB5582">
              <w:rPr>
                <w:rFonts w:ascii="Times New Roman" w:hAnsi="Times New Roman" w:cs="Times New Roman"/>
                <w:color w:val="000000" w:themeColor="text1"/>
              </w:rPr>
              <w:t>NMH</w:t>
            </w:r>
            <w:r w:rsidRPr="00AB5582">
              <w:rPr>
                <w:rFonts w:ascii="Times New Roman" w:hAnsi="Times New Roman" w:cs="Times New Roman"/>
                <w:color w:val="000000" w:themeColor="text1"/>
                <w:vertAlign w:val="superscript"/>
              </w:rPr>
              <w:t>1</w:t>
            </w:r>
          </w:p>
        </w:tc>
        <w:tc>
          <w:tcPr>
            <w:tcW w:w="5454" w:type="dxa"/>
          </w:tcPr>
          <w:p w14:paraId="2C9471A6" w14:textId="0E0D77D0" w:rsidR="00C43B43" w:rsidRPr="00AB5582" w:rsidRDefault="00C43B43" w:rsidP="00AB5582">
            <w:pPr>
              <w:widowControl w:val="0"/>
              <w:autoSpaceDE w:val="0"/>
              <w:autoSpaceDN w:val="0"/>
              <w:adjustRightInd w:val="0"/>
              <w:spacing w:before="120" w:after="120"/>
              <w:ind w:right="-6"/>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Atrazín</w:t>
            </w:r>
            <w:proofErr w:type="spellEnd"/>
            <w:r w:rsidRPr="00AB5582">
              <w:rPr>
                <w:rFonts w:ascii="Times New Roman" w:hAnsi="Times New Roman" w:cs="Times New Roman"/>
                <w:color w:val="000000" w:themeColor="text1"/>
              </w:rPr>
              <w:t xml:space="preserve"> patrí do skupiny substituovaných </w:t>
            </w:r>
            <w:proofErr w:type="spellStart"/>
            <w:r w:rsidRPr="00AB5582">
              <w:rPr>
                <w:rFonts w:ascii="Times New Roman" w:hAnsi="Times New Roman" w:cs="Times New Roman"/>
                <w:color w:val="000000" w:themeColor="text1"/>
              </w:rPr>
              <w:t>triazínov</w:t>
            </w:r>
            <w:proofErr w:type="spellEnd"/>
            <w:r w:rsidRPr="00AB5582">
              <w:rPr>
                <w:rFonts w:ascii="Times New Roman" w:hAnsi="Times New Roman" w:cs="Times New Roman"/>
                <w:color w:val="000000" w:themeColor="text1"/>
              </w:rPr>
              <w:t>, ktoré s</w:t>
            </w:r>
            <w:r w:rsidR="007D0229" w:rsidRPr="00AB5582">
              <w:rPr>
                <w:rFonts w:ascii="Times New Roman" w:hAnsi="Times New Roman" w:cs="Times New Roman"/>
                <w:color w:val="000000" w:themeColor="text1"/>
              </w:rPr>
              <w:t>a</w:t>
            </w:r>
            <w:r w:rsidRPr="00AB5582">
              <w:rPr>
                <w:rFonts w:ascii="Times New Roman" w:hAnsi="Times New Roman" w:cs="Times New Roman"/>
                <w:color w:val="000000" w:themeColor="text1"/>
              </w:rPr>
              <w:t xml:space="preserve"> ľahko akumul</w:t>
            </w:r>
            <w:r w:rsidR="007D0229" w:rsidRPr="00AB5582">
              <w:rPr>
                <w:rFonts w:ascii="Times New Roman" w:hAnsi="Times New Roman" w:cs="Times New Roman"/>
                <w:color w:val="000000" w:themeColor="text1"/>
              </w:rPr>
              <w:t xml:space="preserve">ujú </w:t>
            </w:r>
            <w:r w:rsidRPr="00AB5582">
              <w:rPr>
                <w:rFonts w:ascii="Times New Roman" w:hAnsi="Times New Roman" w:cs="Times New Roman"/>
                <w:color w:val="000000" w:themeColor="text1"/>
              </w:rPr>
              <w:t>v životnom prostredí a</w:t>
            </w:r>
            <w:r w:rsidR="007D0229" w:rsidRPr="00AB5582">
              <w:rPr>
                <w:rFonts w:ascii="Times New Roman" w:hAnsi="Times New Roman" w:cs="Times New Roman"/>
                <w:color w:val="000000" w:themeColor="text1"/>
              </w:rPr>
              <w:t xml:space="preserve"> sú </w:t>
            </w:r>
            <w:r w:rsidRPr="00AB5582">
              <w:rPr>
                <w:rFonts w:ascii="Times New Roman" w:hAnsi="Times New Roman" w:cs="Times New Roman"/>
                <w:color w:val="000000" w:themeColor="text1"/>
              </w:rPr>
              <w:t xml:space="preserve">ťažko biologicky degradovateľné. </w:t>
            </w:r>
          </w:p>
          <w:p w14:paraId="51141FFA" w14:textId="77777777" w:rsidR="00C43B43" w:rsidRPr="00AB5582" w:rsidRDefault="00C43B43" w:rsidP="00AB5582">
            <w:pPr>
              <w:widowControl w:val="0"/>
              <w:autoSpaceDE w:val="0"/>
              <w:autoSpaceDN w:val="0"/>
              <w:adjustRightInd w:val="0"/>
              <w:spacing w:before="120" w:after="120"/>
              <w:ind w:right="-6"/>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Atrazín</w:t>
            </w:r>
            <w:proofErr w:type="spellEnd"/>
            <w:r w:rsidRPr="00AB5582">
              <w:rPr>
                <w:rFonts w:ascii="Times New Roman" w:hAnsi="Times New Roman" w:cs="Times New Roman"/>
                <w:color w:val="000000" w:themeColor="text1"/>
              </w:rPr>
              <w:t xml:space="preserve"> sa používa predovšetkým v poľnohospodárstve na kontrolu trávnatých a širokolistých burín pri pestovaní kukurice, ciroku a cukrovej trstiny, minoritne pri pestovaní zeleniny, obilnín, viniča, ovocných stromov a citrusov. Používa  sa  tiež  ako  neselektívny  herbicíd  na  neobrábaných priemyselných pozemkoch a na neosiatych poliach (úhoroch). </w:t>
            </w:r>
          </w:p>
          <w:p w14:paraId="41D103D0" w14:textId="719C52B1" w:rsidR="00C43B43" w:rsidRPr="00AB5582" w:rsidRDefault="00C43B43" w:rsidP="00AB5582">
            <w:pPr>
              <w:widowControl w:val="0"/>
              <w:autoSpaceDE w:val="0"/>
              <w:autoSpaceDN w:val="0"/>
              <w:adjustRightInd w:val="0"/>
              <w:spacing w:before="120" w:after="120"/>
              <w:ind w:right="-6"/>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Aj keď jeho používanie bolo  zastavené v krajinách Európskej únie v roku 2005</w:t>
            </w:r>
            <w:r w:rsidR="00342E5D" w:rsidRPr="00AB5582">
              <w:rPr>
                <w:rFonts w:ascii="Times New Roman" w:hAnsi="Times New Roman" w:cs="Times New Roman"/>
                <w:color w:val="000000" w:themeColor="text1"/>
              </w:rPr>
              <w:t xml:space="preserve"> (na Slovensku bol povolený do 9. septembra 2005)</w:t>
            </w:r>
            <w:r w:rsidRPr="00AB5582">
              <w:rPr>
                <w:rFonts w:ascii="Times New Roman" w:hAnsi="Times New Roman" w:cs="Times New Roman"/>
                <w:color w:val="000000" w:themeColor="text1"/>
              </w:rPr>
              <w:t xml:space="preserve">, doteraz sa ešte stále aplikuje v niektorých krajinách mimo Európskej únie a pretrváva v životnom prostredí. Taktiež stále patrí medzi významné kontaminanty pitných vôd. </w:t>
            </w:r>
          </w:p>
        </w:tc>
        <w:tc>
          <w:tcPr>
            <w:tcW w:w="5294" w:type="dxa"/>
          </w:tcPr>
          <w:p w14:paraId="0B0961AC" w14:textId="77777777" w:rsidR="00C43B43" w:rsidRPr="00AB5582" w:rsidRDefault="00C43B43" w:rsidP="00AB5582">
            <w:pPr>
              <w:spacing w:before="120"/>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Atrazín</w:t>
            </w:r>
            <w:proofErr w:type="spellEnd"/>
            <w:r w:rsidRPr="00AB5582">
              <w:rPr>
                <w:rFonts w:ascii="Times New Roman" w:hAnsi="Times New Roman" w:cs="Times New Roman"/>
                <w:color w:val="000000" w:themeColor="text1"/>
              </w:rPr>
              <w:t xml:space="preserve"> narúša endokrinný systém a taktiež bolo potvrdené, že ovplyvňuje vývoj, správanie a reprodukciu niekoľkých druhov. Štúdie navyše spájajú jeho prítomnosť v pitnej vode s nepravidelnosťou dĺžky menštruačného cyklu, zníženými hladinami reprodukčných hormónov a vývojovými vadami. </w:t>
            </w:r>
          </w:p>
          <w:p w14:paraId="0A8C0B9F" w14:textId="236CE025" w:rsidR="00C43B43" w:rsidRPr="00AB5582" w:rsidRDefault="00C43B43"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V súčasnosti sa tiež diskutuje o potenciálnej karcinogenite </w:t>
            </w:r>
            <w:proofErr w:type="spellStart"/>
            <w:r w:rsidRPr="00AB5582">
              <w:rPr>
                <w:rFonts w:ascii="Times New Roman" w:hAnsi="Times New Roman" w:cs="Times New Roman"/>
                <w:color w:val="000000" w:themeColor="text1"/>
              </w:rPr>
              <w:t>atrazínu</w:t>
            </w:r>
            <w:proofErr w:type="spellEnd"/>
            <w:r w:rsidRPr="00AB5582">
              <w:rPr>
                <w:rFonts w:ascii="Times New Roman" w:hAnsi="Times New Roman" w:cs="Times New Roman"/>
                <w:color w:val="000000" w:themeColor="text1"/>
              </w:rPr>
              <w:t>. IARC</w:t>
            </w:r>
            <w:r w:rsidRPr="00AB5582">
              <w:rPr>
                <w:rFonts w:ascii="Times New Roman" w:hAnsi="Times New Roman" w:cs="Times New Roman"/>
                <w:color w:val="000000" w:themeColor="text1"/>
                <w:vertAlign w:val="superscript"/>
              </w:rPr>
              <w:t>2</w:t>
            </w:r>
            <w:r w:rsidRPr="00AB5582">
              <w:rPr>
                <w:rFonts w:ascii="Times New Roman" w:hAnsi="Times New Roman" w:cs="Times New Roman"/>
                <w:color w:val="000000" w:themeColor="text1"/>
              </w:rPr>
              <w:t xml:space="preserve"> na základe nedostatočných dôkazov u ľudí a dostatočných dôkazov u pokusných zvierat rozhodla, že ho zatiaľ nie je možné klasifikovať ako karcinogén u ľudí.</w:t>
            </w:r>
          </w:p>
        </w:tc>
      </w:tr>
      <w:tr w:rsidR="00AB5582" w:rsidRPr="00AB5582" w14:paraId="4CD413E9" w14:textId="77777777" w:rsidTr="00167885">
        <w:trPr>
          <w:trHeight w:val="251"/>
        </w:trPr>
        <w:tc>
          <w:tcPr>
            <w:tcW w:w="2390" w:type="dxa"/>
          </w:tcPr>
          <w:p w14:paraId="7C142612" w14:textId="3145A7F2" w:rsidR="00C43B43" w:rsidRPr="00AB5582" w:rsidRDefault="00C43B43" w:rsidP="00AB5582">
            <w:pPr>
              <w:spacing w:before="120"/>
              <w:contextualSpacing/>
              <w:rPr>
                <w:rFonts w:ascii="Times New Roman" w:hAnsi="Times New Roman" w:cs="Times New Roman"/>
                <w:b/>
                <w:bCs/>
                <w:color w:val="000000" w:themeColor="text1"/>
              </w:rPr>
            </w:pPr>
            <w:proofErr w:type="spellStart"/>
            <w:r w:rsidRPr="00AB5582">
              <w:rPr>
                <w:rFonts w:ascii="Times New Roman" w:hAnsi="Times New Roman" w:cs="Times New Roman"/>
                <w:b/>
                <w:bCs/>
                <w:color w:val="000000" w:themeColor="text1"/>
              </w:rPr>
              <w:t>Desetylatrazín</w:t>
            </w:r>
            <w:proofErr w:type="spellEnd"/>
          </w:p>
        </w:tc>
        <w:tc>
          <w:tcPr>
            <w:tcW w:w="1595" w:type="dxa"/>
          </w:tcPr>
          <w:p w14:paraId="2C057188" w14:textId="77B56F09" w:rsidR="00C43B43" w:rsidRPr="00AB5582" w:rsidRDefault="00C43B43"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0,1 µg/l</w:t>
            </w:r>
          </w:p>
        </w:tc>
        <w:tc>
          <w:tcPr>
            <w:tcW w:w="1117" w:type="dxa"/>
          </w:tcPr>
          <w:p w14:paraId="67E144F2" w14:textId="27B387E6" w:rsidR="00C43B43" w:rsidRPr="00AB5582" w:rsidRDefault="00C43B43" w:rsidP="00AB5582">
            <w:pPr>
              <w:widowControl w:val="0"/>
              <w:autoSpaceDE w:val="0"/>
              <w:autoSpaceDN w:val="0"/>
              <w:adjustRightInd w:val="0"/>
              <w:spacing w:before="120"/>
              <w:ind w:right="-6"/>
              <w:contextualSpacing/>
              <w:rPr>
                <w:rFonts w:ascii="Times New Roman" w:hAnsi="Times New Roman" w:cs="Times New Roman"/>
                <w:color w:val="000000" w:themeColor="text1"/>
              </w:rPr>
            </w:pPr>
            <w:r w:rsidRPr="00AB5582">
              <w:rPr>
                <w:rFonts w:ascii="Times New Roman" w:hAnsi="Times New Roman" w:cs="Times New Roman"/>
                <w:color w:val="000000" w:themeColor="text1"/>
              </w:rPr>
              <w:t>NMH</w:t>
            </w:r>
            <w:r w:rsidRPr="00AB5582">
              <w:rPr>
                <w:rFonts w:ascii="Times New Roman" w:hAnsi="Times New Roman" w:cs="Times New Roman"/>
                <w:color w:val="000000" w:themeColor="text1"/>
                <w:vertAlign w:val="superscript"/>
              </w:rPr>
              <w:t>1</w:t>
            </w:r>
          </w:p>
        </w:tc>
        <w:tc>
          <w:tcPr>
            <w:tcW w:w="5454" w:type="dxa"/>
          </w:tcPr>
          <w:p w14:paraId="481EF040" w14:textId="19B63C45" w:rsidR="00C43B43" w:rsidRPr="00AB5582" w:rsidRDefault="00C43B43" w:rsidP="00AB5582">
            <w:pPr>
              <w:widowControl w:val="0"/>
              <w:autoSpaceDE w:val="0"/>
              <w:autoSpaceDN w:val="0"/>
              <w:adjustRightInd w:val="0"/>
              <w:spacing w:before="120" w:after="120"/>
              <w:ind w:right="-6"/>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Desetylatrazín</w:t>
            </w:r>
            <w:proofErr w:type="spellEnd"/>
            <w:r w:rsidRPr="00AB5582">
              <w:rPr>
                <w:rFonts w:ascii="Times New Roman" w:hAnsi="Times New Roman" w:cs="Times New Roman"/>
                <w:color w:val="000000" w:themeColor="text1"/>
              </w:rPr>
              <w:t xml:space="preserve"> je relevantný metabolit pesticídu </w:t>
            </w:r>
            <w:proofErr w:type="spellStart"/>
            <w:r w:rsidRPr="00AB5582">
              <w:rPr>
                <w:rFonts w:ascii="Times New Roman" w:hAnsi="Times New Roman" w:cs="Times New Roman"/>
                <w:color w:val="000000" w:themeColor="text1"/>
              </w:rPr>
              <w:t>atrazínu</w:t>
            </w:r>
            <w:proofErr w:type="spellEnd"/>
            <w:r w:rsidRPr="00AB5582">
              <w:rPr>
                <w:rFonts w:ascii="Times New Roman" w:hAnsi="Times New Roman" w:cs="Times New Roman"/>
                <w:color w:val="000000" w:themeColor="text1"/>
              </w:rPr>
              <w:t xml:space="preserve">. </w:t>
            </w:r>
            <w:proofErr w:type="spellStart"/>
            <w:r w:rsidRPr="00AB5582">
              <w:rPr>
                <w:rFonts w:ascii="Times New Roman" w:hAnsi="Times New Roman" w:cs="Times New Roman"/>
                <w:color w:val="000000" w:themeColor="text1"/>
              </w:rPr>
              <w:t>Desetylatrazín</w:t>
            </w:r>
            <w:proofErr w:type="spellEnd"/>
            <w:r w:rsidRPr="00AB5582">
              <w:rPr>
                <w:rFonts w:ascii="Times New Roman" w:hAnsi="Times New Roman" w:cs="Times New Roman"/>
                <w:color w:val="000000" w:themeColor="text1"/>
              </w:rPr>
              <w:t xml:space="preserve"> vzniká degradáciou </w:t>
            </w:r>
            <w:proofErr w:type="spellStart"/>
            <w:r w:rsidRPr="00AB5582">
              <w:rPr>
                <w:rFonts w:ascii="Times New Roman" w:hAnsi="Times New Roman" w:cs="Times New Roman"/>
                <w:color w:val="000000" w:themeColor="text1"/>
              </w:rPr>
              <w:t>atrazínu</w:t>
            </w:r>
            <w:proofErr w:type="spellEnd"/>
            <w:r w:rsidRPr="00AB5582">
              <w:rPr>
                <w:rFonts w:ascii="Times New Roman" w:hAnsi="Times New Roman" w:cs="Times New Roman"/>
                <w:color w:val="000000" w:themeColor="text1"/>
              </w:rPr>
              <w:t xml:space="preserve"> v životnom prostredí. </w:t>
            </w:r>
          </w:p>
        </w:tc>
        <w:tc>
          <w:tcPr>
            <w:tcW w:w="5294" w:type="dxa"/>
          </w:tcPr>
          <w:p w14:paraId="65F39626" w14:textId="5D20DB5F" w:rsidR="00C43B43" w:rsidRPr="00AB5582" w:rsidRDefault="00C43B43"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Toxicita a spôsob účinku </w:t>
            </w:r>
            <w:proofErr w:type="spellStart"/>
            <w:r w:rsidRPr="00AB5582">
              <w:rPr>
                <w:rFonts w:ascii="Times New Roman" w:hAnsi="Times New Roman" w:cs="Times New Roman"/>
                <w:color w:val="000000" w:themeColor="text1"/>
              </w:rPr>
              <w:t>desetylatrazínu</w:t>
            </w:r>
            <w:proofErr w:type="spellEnd"/>
            <w:r w:rsidRPr="00AB5582">
              <w:rPr>
                <w:rFonts w:ascii="Times New Roman" w:hAnsi="Times New Roman" w:cs="Times New Roman"/>
                <w:color w:val="000000" w:themeColor="text1"/>
              </w:rPr>
              <w:t xml:space="preserve"> je podobný ako pri </w:t>
            </w:r>
            <w:proofErr w:type="spellStart"/>
            <w:r w:rsidRPr="00AB5582">
              <w:rPr>
                <w:rFonts w:ascii="Times New Roman" w:hAnsi="Times New Roman" w:cs="Times New Roman"/>
                <w:color w:val="000000" w:themeColor="text1"/>
              </w:rPr>
              <w:t>atrazíne</w:t>
            </w:r>
            <w:proofErr w:type="spellEnd"/>
            <w:r w:rsidRPr="00AB5582">
              <w:rPr>
                <w:rFonts w:ascii="Times New Roman" w:hAnsi="Times New Roman" w:cs="Times New Roman"/>
                <w:color w:val="000000" w:themeColor="text1"/>
              </w:rPr>
              <w:t xml:space="preserve">. </w:t>
            </w:r>
            <w:proofErr w:type="spellStart"/>
            <w:r w:rsidRPr="00AB5582">
              <w:rPr>
                <w:rFonts w:ascii="Times New Roman" w:hAnsi="Times New Roman" w:cs="Times New Roman"/>
                <w:color w:val="000000" w:themeColor="text1"/>
              </w:rPr>
              <w:t>Desethylatrazín</w:t>
            </w:r>
            <w:proofErr w:type="spellEnd"/>
            <w:r w:rsidRPr="00AB5582">
              <w:rPr>
                <w:rFonts w:ascii="Times New Roman" w:hAnsi="Times New Roman" w:cs="Times New Roman"/>
                <w:color w:val="000000" w:themeColor="text1"/>
              </w:rPr>
              <w:t xml:space="preserve"> narúša neuroendokrinný systém. Prejavuje sa tiež negatívnym vplyvom na vývoj </w:t>
            </w:r>
            <w:r w:rsidRPr="00AB5582">
              <w:rPr>
                <w:rFonts w:ascii="Times New Roman" w:hAnsi="Times New Roman" w:cs="Times New Roman"/>
                <w:color w:val="000000" w:themeColor="text1"/>
              </w:rPr>
              <w:lastRenderedPageBreak/>
              <w:t xml:space="preserve">organizmu, reprodukčný a hormonálny systém, môže spôsobiť poškodenie srdca, pečene a obličiek. </w:t>
            </w:r>
          </w:p>
        </w:tc>
      </w:tr>
      <w:tr w:rsidR="00AB5582" w:rsidRPr="00AB5582" w14:paraId="587D74EB" w14:textId="77777777" w:rsidTr="00167885">
        <w:trPr>
          <w:trHeight w:val="251"/>
        </w:trPr>
        <w:tc>
          <w:tcPr>
            <w:tcW w:w="2390" w:type="dxa"/>
          </w:tcPr>
          <w:p w14:paraId="6C24EB1B" w14:textId="6A5C5FE9" w:rsidR="00C43B43" w:rsidRPr="00AB5582" w:rsidRDefault="00C43B43" w:rsidP="00AB5582">
            <w:pPr>
              <w:spacing w:before="120"/>
              <w:contextualSpacing/>
              <w:rPr>
                <w:rFonts w:ascii="Times New Roman" w:hAnsi="Times New Roman" w:cs="Times New Roman"/>
                <w:b/>
                <w:bCs/>
                <w:color w:val="000000" w:themeColor="text1"/>
              </w:rPr>
            </w:pPr>
            <w:proofErr w:type="spellStart"/>
            <w:r w:rsidRPr="00AB5582">
              <w:rPr>
                <w:rFonts w:ascii="Times New Roman" w:hAnsi="Times New Roman" w:cs="Times New Roman"/>
                <w:b/>
                <w:bCs/>
                <w:color w:val="000000" w:themeColor="text1"/>
              </w:rPr>
              <w:lastRenderedPageBreak/>
              <w:t>Dimetachlór</w:t>
            </w:r>
            <w:proofErr w:type="spellEnd"/>
            <w:r w:rsidRPr="00AB5582">
              <w:rPr>
                <w:rFonts w:ascii="Times New Roman" w:hAnsi="Times New Roman" w:cs="Times New Roman"/>
                <w:b/>
                <w:bCs/>
                <w:color w:val="000000" w:themeColor="text1"/>
              </w:rPr>
              <w:t xml:space="preserve"> CGA 369873</w:t>
            </w:r>
          </w:p>
        </w:tc>
        <w:tc>
          <w:tcPr>
            <w:tcW w:w="1595" w:type="dxa"/>
          </w:tcPr>
          <w:p w14:paraId="5F5C4E16" w14:textId="598B81F7" w:rsidR="00C43B43" w:rsidRPr="00AB5582" w:rsidRDefault="00C43B43"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0,1 µg/l</w:t>
            </w:r>
          </w:p>
        </w:tc>
        <w:tc>
          <w:tcPr>
            <w:tcW w:w="1117" w:type="dxa"/>
          </w:tcPr>
          <w:p w14:paraId="732C95C1" w14:textId="17C48FC3" w:rsidR="00C43B43" w:rsidRPr="00AB5582" w:rsidRDefault="00C43B43" w:rsidP="00AB5582">
            <w:pPr>
              <w:widowControl w:val="0"/>
              <w:autoSpaceDE w:val="0"/>
              <w:autoSpaceDN w:val="0"/>
              <w:adjustRightInd w:val="0"/>
              <w:spacing w:before="120"/>
              <w:ind w:right="-6"/>
              <w:contextualSpacing/>
              <w:rPr>
                <w:rFonts w:ascii="Times New Roman" w:hAnsi="Times New Roman" w:cs="Times New Roman"/>
                <w:color w:val="000000" w:themeColor="text1"/>
              </w:rPr>
            </w:pPr>
            <w:r w:rsidRPr="00AB5582">
              <w:rPr>
                <w:rFonts w:ascii="Times New Roman" w:hAnsi="Times New Roman" w:cs="Times New Roman"/>
                <w:color w:val="000000" w:themeColor="text1"/>
              </w:rPr>
              <w:t>NMH</w:t>
            </w:r>
            <w:r w:rsidRPr="00AB5582">
              <w:rPr>
                <w:rFonts w:ascii="Times New Roman" w:hAnsi="Times New Roman" w:cs="Times New Roman"/>
                <w:color w:val="000000" w:themeColor="text1"/>
                <w:vertAlign w:val="superscript"/>
              </w:rPr>
              <w:t>1</w:t>
            </w:r>
          </w:p>
        </w:tc>
        <w:tc>
          <w:tcPr>
            <w:tcW w:w="5454" w:type="dxa"/>
          </w:tcPr>
          <w:p w14:paraId="2DFD7E80" w14:textId="676CFBA4" w:rsidR="00C43B43" w:rsidRPr="00AB5582" w:rsidRDefault="00392C7D" w:rsidP="00AB5582">
            <w:pPr>
              <w:widowControl w:val="0"/>
              <w:autoSpaceDE w:val="0"/>
              <w:autoSpaceDN w:val="0"/>
              <w:adjustRightInd w:val="0"/>
              <w:spacing w:before="120" w:after="120"/>
              <w:ind w:right="-6"/>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Dimetachlór</w:t>
            </w:r>
            <w:proofErr w:type="spellEnd"/>
            <w:r w:rsidRPr="00AB5582">
              <w:rPr>
                <w:rFonts w:ascii="Times New Roman" w:hAnsi="Times New Roman" w:cs="Times New Roman"/>
                <w:color w:val="000000" w:themeColor="text1"/>
              </w:rPr>
              <w:t xml:space="preserve"> CGA 369873 je metabolit pesticídu </w:t>
            </w:r>
            <w:proofErr w:type="spellStart"/>
            <w:r w:rsidRPr="00AB5582">
              <w:rPr>
                <w:rFonts w:ascii="Times New Roman" w:hAnsi="Times New Roman" w:cs="Times New Roman"/>
                <w:color w:val="000000" w:themeColor="text1"/>
              </w:rPr>
              <w:t>dimetachlór</w:t>
            </w:r>
            <w:proofErr w:type="spellEnd"/>
            <w:r w:rsidRPr="00AB5582">
              <w:rPr>
                <w:rFonts w:ascii="Times New Roman" w:hAnsi="Times New Roman" w:cs="Times New Roman"/>
                <w:color w:val="000000" w:themeColor="text1"/>
              </w:rPr>
              <w:t xml:space="preserve">, ktorý vzniká degradáciou </w:t>
            </w:r>
            <w:proofErr w:type="spellStart"/>
            <w:r w:rsidRPr="00AB5582">
              <w:rPr>
                <w:rFonts w:ascii="Times New Roman" w:hAnsi="Times New Roman" w:cs="Times New Roman"/>
                <w:color w:val="000000" w:themeColor="text1"/>
              </w:rPr>
              <w:t>dimetachlóru</w:t>
            </w:r>
            <w:proofErr w:type="spellEnd"/>
            <w:r w:rsidRPr="00AB5582">
              <w:rPr>
                <w:rFonts w:ascii="Times New Roman" w:hAnsi="Times New Roman" w:cs="Times New Roman"/>
                <w:color w:val="000000" w:themeColor="text1"/>
              </w:rPr>
              <w:t xml:space="preserve"> v životnom prostredí.</w:t>
            </w:r>
          </w:p>
          <w:p w14:paraId="1079FF4F" w14:textId="7F63D9C3" w:rsidR="00392C7D" w:rsidRPr="00AB5582" w:rsidRDefault="00392C7D" w:rsidP="00AB5582">
            <w:pPr>
              <w:widowControl w:val="0"/>
              <w:autoSpaceDE w:val="0"/>
              <w:autoSpaceDN w:val="0"/>
              <w:adjustRightInd w:val="0"/>
              <w:spacing w:before="120" w:after="120"/>
              <w:ind w:right="-6"/>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Dimetachlór</w:t>
            </w:r>
            <w:proofErr w:type="spellEnd"/>
            <w:r w:rsidRPr="00AB5582">
              <w:rPr>
                <w:rFonts w:ascii="Times New Roman" w:hAnsi="Times New Roman" w:cs="Times New Roman"/>
                <w:color w:val="000000" w:themeColor="text1"/>
              </w:rPr>
              <w:t xml:space="preserve"> patrí do skupiny </w:t>
            </w:r>
            <w:proofErr w:type="spellStart"/>
            <w:r w:rsidRPr="00AB5582">
              <w:rPr>
                <w:rFonts w:ascii="Times New Roman" w:hAnsi="Times New Roman" w:cs="Times New Roman"/>
                <w:color w:val="000000" w:themeColor="text1"/>
              </w:rPr>
              <w:t>chlóracetanilidových</w:t>
            </w:r>
            <w:proofErr w:type="spellEnd"/>
            <w:r w:rsidRPr="00AB5582">
              <w:rPr>
                <w:rFonts w:ascii="Times New Roman" w:hAnsi="Times New Roman" w:cs="Times New Roman"/>
                <w:color w:val="000000" w:themeColor="text1"/>
              </w:rPr>
              <w:t xml:space="preserve"> zlúčenín. </w:t>
            </w:r>
            <w:r w:rsidR="00DE0D9B" w:rsidRPr="00AB5582">
              <w:rPr>
                <w:rFonts w:ascii="Times New Roman" w:hAnsi="Times New Roman" w:cs="Times New Roman"/>
                <w:color w:val="000000" w:themeColor="text1"/>
              </w:rPr>
              <w:t>Ide o</w:t>
            </w:r>
            <w:r w:rsidRPr="00AB5582">
              <w:rPr>
                <w:rFonts w:ascii="Times New Roman" w:hAnsi="Times New Roman" w:cs="Times New Roman"/>
                <w:color w:val="000000" w:themeColor="text1"/>
              </w:rPr>
              <w:t xml:space="preserve"> selektívny herbicíd, absorbovaný hlavne výhonkami a sekundárne koreňmi klíčiacich rastlín. Môže inhibovať syntézu veľmi dlhých reťazcov mastných kyselín.</w:t>
            </w:r>
          </w:p>
        </w:tc>
        <w:tc>
          <w:tcPr>
            <w:tcW w:w="5294" w:type="dxa"/>
          </w:tcPr>
          <w:p w14:paraId="1192B667" w14:textId="77777777" w:rsidR="00C43B43" w:rsidRDefault="00740F64" w:rsidP="00AB5582">
            <w:pPr>
              <w:spacing w:before="120"/>
              <w:contextualSpacing/>
              <w:jc w:val="both"/>
              <w:rPr>
                <w:rFonts w:ascii="Times New Roman" w:hAnsi="Times New Roman" w:cs="Times New Roman"/>
                <w:color w:val="000000" w:themeColor="text1"/>
              </w:rPr>
            </w:pPr>
            <w:r w:rsidRPr="00740F64">
              <w:rPr>
                <w:rFonts w:ascii="Times New Roman" w:hAnsi="Times New Roman" w:cs="Times New Roman"/>
                <w:color w:val="000000" w:themeColor="text1"/>
              </w:rPr>
              <w:t xml:space="preserve">Na základe jeho fyzikálno-chemických vlastností sa nepredpokladá, že by sa </w:t>
            </w:r>
            <w:proofErr w:type="spellStart"/>
            <w:r w:rsidRPr="00740F64">
              <w:rPr>
                <w:rFonts w:ascii="Times New Roman" w:hAnsi="Times New Roman" w:cs="Times New Roman"/>
                <w:color w:val="000000" w:themeColor="text1"/>
              </w:rPr>
              <w:t>dimetachl</w:t>
            </w:r>
            <w:r>
              <w:rPr>
                <w:rFonts w:ascii="Times New Roman" w:hAnsi="Times New Roman" w:cs="Times New Roman"/>
                <w:color w:val="000000" w:themeColor="text1"/>
              </w:rPr>
              <w:t>ó</w:t>
            </w:r>
            <w:r w:rsidRPr="00740F64">
              <w:rPr>
                <w:rFonts w:ascii="Times New Roman" w:hAnsi="Times New Roman" w:cs="Times New Roman"/>
                <w:color w:val="000000" w:themeColor="text1"/>
              </w:rPr>
              <w:t>r</w:t>
            </w:r>
            <w:proofErr w:type="spellEnd"/>
            <w:r w:rsidRPr="00740F64">
              <w:rPr>
                <w:rFonts w:ascii="Times New Roman" w:hAnsi="Times New Roman" w:cs="Times New Roman"/>
                <w:color w:val="000000" w:themeColor="text1"/>
              </w:rPr>
              <w:t xml:space="preserve"> vyplavoval do podzemných vôd. Je vysoko toxický pre riasy, stredne toxický pre ostatné vodné druhy, vtáky a dážďovky a má nízku toxicitu pre včely medonosné. </w:t>
            </w:r>
            <w:proofErr w:type="spellStart"/>
            <w:r w:rsidRPr="00740F64">
              <w:rPr>
                <w:rFonts w:ascii="Times New Roman" w:hAnsi="Times New Roman" w:cs="Times New Roman"/>
                <w:color w:val="000000" w:themeColor="text1"/>
              </w:rPr>
              <w:t>Dimetachlor</w:t>
            </w:r>
            <w:proofErr w:type="spellEnd"/>
            <w:r w:rsidRPr="00740F64">
              <w:rPr>
                <w:rFonts w:ascii="Times New Roman" w:hAnsi="Times New Roman" w:cs="Times New Roman"/>
                <w:color w:val="000000" w:themeColor="text1"/>
              </w:rPr>
              <w:t xml:space="preserve"> má miernu toxicitu pre cicavce pri požití a je dráždivý.</w:t>
            </w:r>
          </w:p>
          <w:p w14:paraId="33442648" w14:textId="0490358E" w:rsidR="002C2035" w:rsidRPr="00AB5582" w:rsidRDefault="002C2035" w:rsidP="00AB5582">
            <w:pPr>
              <w:spacing w:before="120"/>
              <w:contextualSpacing/>
              <w:jc w:val="both"/>
              <w:rPr>
                <w:rFonts w:ascii="Times New Roman" w:hAnsi="Times New Roman" w:cs="Times New Roman"/>
                <w:color w:val="000000" w:themeColor="text1"/>
              </w:rPr>
            </w:pPr>
            <w:r>
              <w:rPr>
                <w:rFonts w:ascii="Times New Roman" w:hAnsi="Times New Roman" w:cs="Times New Roman"/>
                <w:color w:val="000000" w:themeColor="text1"/>
              </w:rPr>
              <w:t>V Českej republike je metabolit</w:t>
            </w:r>
            <w:r>
              <w:t xml:space="preserve"> </w:t>
            </w:r>
            <w:proofErr w:type="spellStart"/>
            <w:r w:rsidRPr="002C2035">
              <w:rPr>
                <w:rFonts w:ascii="Times New Roman" w:hAnsi="Times New Roman" w:cs="Times New Roman"/>
                <w:color w:val="000000" w:themeColor="text1"/>
              </w:rPr>
              <w:t>Dimetachlór</w:t>
            </w:r>
            <w:proofErr w:type="spellEnd"/>
            <w:r w:rsidRPr="002C2035">
              <w:rPr>
                <w:rFonts w:ascii="Times New Roman" w:hAnsi="Times New Roman" w:cs="Times New Roman"/>
                <w:color w:val="000000" w:themeColor="text1"/>
              </w:rPr>
              <w:t xml:space="preserve"> CGA 369873</w:t>
            </w:r>
            <w:r>
              <w:rPr>
                <w:rFonts w:ascii="Times New Roman" w:hAnsi="Times New Roman" w:cs="Times New Roman"/>
                <w:color w:val="000000" w:themeColor="text1"/>
              </w:rPr>
              <w:t xml:space="preserve"> považovaný za toxikologicky nerelevantný. </w:t>
            </w:r>
          </w:p>
        </w:tc>
      </w:tr>
      <w:tr w:rsidR="00AB5582" w:rsidRPr="00AB5582" w14:paraId="041151F0" w14:textId="77777777" w:rsidTr="00167885">
        <w:trPr>
          <w:trHeight w:val="251"/>
        </w:trPr>
        <w:tc>
          <w:tcPr>
            <w:tcW w:w="2390" w:type="dxa"/>
          </w:tcPr>
          <w:p w14:paraId="0B395A3F" w14:textId="6F4CD10F" w:rsidR="00C43B43" w:rsidRPr="00AB5582" w:rsidRDefault="00C43B43" w:rsidP="00AB5582">
            <w:pPr>
              <w:spacing w:before="120"/>
              <w:contextualSpacing/>
              <w:rPr>
                <w:rFonts w:ascii="Times New Roman" w:hAnsi="Times New Roman" w:cs="Times New Roman"/>
                <w:b/>
                <w:bCs/>
                <w:color w:val="000000" w:themeColor="text1"/>
              </w:rPr>
            </w:pPr>
            <w:proofErr w:type="spellStart"/>
            <w:r w:rsidRPr="00AB5582">
              <w:rPr>
                <w:rFonts w:ascii="Times New Roman" w:hAnsi="Times New Roman" w:cs="Times New Roman"/>
                <w:b/>
                <w:bCs/>
                <w:color w:val="000000" w:themeColor="text1"/>
              </w:rPr>
              <w:t>Flufenacet</w:t>
            </w:r>
            <w:proofErr w:type="spellEnd"/>
          </w:p>
        </w:tc>
        <w:tc>
          <w:tcPr>
            <w:tcW w:w="1595" w:type="dxa"/>
          </w:tcPr>
          <w:p w14:paraId="3247D59D" w14:textId="040F49B6" w:rsidR="00C43B43" w:rsidRPr="00AB5582" w:rsidRDefault="00C43B43"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0,1 µg/l</w:t>
            </w:r>
          </w:p>
        </w:tc>
        <w:tc>
          <w:tcPr>
            <w:tcW w:w="1117" w:type="dxa"/>
          </w:tcPr>
          <w:p w14:paraId="08DAC0C1" w14:textId="2EB02ADB" w:rsidR="00C43B43" w:rsidRPr="00AB5582" w:rsidRDefault="00C43B43" w:rsidP="00AB5582">
            <w:pPr>
              <w:widowControl w:val="0"/>
              <w:autoSpaceDE w:val="0"/>
              <w:autoSpaceDN w:val="0"/>
              <w:adjustRightInd w:val="0"/>
              <w:spacing w:before="120"/>
              <w:ind w:right="-6"/>
              <w:contextualSpacing/>
              <w:rPr>
                <w:rFonts w:ascii="Times New Roman" w:hAnsi="Times New Roman" w:cs="Times New Roman"/>
                <w:color w:val="000000" w:themeColor="text1"/>
              </w:rPr>
            </w:pPr>
            <w:r w:rsidRPr="00AB5582">
              <w:rPr>
                <w:rFonts w:ascii="Times New Roman" w:hAnsi="Times New Roman" w:cs="Times New Roman"/>
                <w:color w:val="000000" w:themeColor="text1"/>
              </w:rPr>
              <w:t>NMH</w:t>
            </w:r>
            <w:r w:rsidRPr="00AB5582">
              <w:rPr>
                <w:rFonts w:ascii="Times New Roman" w:hAnsi="Times New Roman" w:cs="Times New Roman"/>
                <w:color w:val="000000" w:themeColor="text1"/>
                <w:vertAlign w:val="superscript"/>
              </w:rPr>
              <w:t>1</w:t>
            </w:r>
          </w:p>
        </w:tc>
        <w:tc>
          <w:tcPr>
            <w:tcW w:w="5454" w:type="dxa"/>
          </w:tcPr>
          <w:p w14:paraId="7ED31286" w14:textId="77777777" w:rsidR="00CF147F" w:rsidRPr="00AB5582" w:rsidRDefault="00AC7530" w:rsidP="00AB5582">
            <w:pPr>
              <w:widowControl w:val="0"/>
              <w:autoSpaceDE w:val="0"/>
              <w:autoSpaceDN w:val="0"/>
              <w:adjustRightInd w:val="0"/>
              <w:spacing w:before="120" w:after="120"/>
              <w:ind w:right="-6"/>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Flufenacet</w:t>
            </w:r>
            <w:proofErr w:type="spellEnd"/>
            <w:r w:rsidRPr="00AB5582">
              <w:rPr>
                <w:rFonts w:ascii="Times New Roman" w:hAnsi="Times New Roman" w:cs="Times New Roman"/>
                <w:color w:val="000000" w:themeColor="text1"/>
              </w:rPr>
              <w:t xml:space="preserve"> je účinný prostriedok na ničenie buriny patriaci do skupiny </w:t>
            </w:r>
            <w:proofErr w:type="spellStart"/>
            <w:r w:rsidRPr="00AB5582">
              <w:rPr>
                <w:rFonts w:ascii="Times New Roman" w:hAnsi="Times New Roman" w:cs="Times New Roman"/>
                <w:color w:val="000000" w:themeColor="text1"/>
              </w:rPr>
              <w:t>amidových</w:t>
            </w:r>
            <w:proofErr w:type="spellEnd"/>
            <w:r w:rsidRPr="00AB5582">
              <w:rPr>
                <w:rFonts w:ascii="Times New Roman" w:hAnsi="Times New Roman" w:cs="Times New Roman"/>
                <w:color w:val="000000" w:themeColor="text1"/>
              </w:rPr>
              <w:t xml:space="preserve"> herbicídov. Vykazuje vynikajúcu aktivitu proti jednoklíčnolistovým druhom tým, že inhibuje biosyntézu mastných kyselín s veľmi dlhým reťazcom. </w:t>
            </w:r>
          </w:p>
          <w:p w14:paraId="4B2161FD" w14:textId="027A9080" w:rsidR="00F11497" w:rsidRPr="00AB5582" w:rsidRDefault="00AC7530" w:rsidP="00AB5582">
            <w:pPr>
              <w:widowControl w:val="0"/>
              <w:autoSpaceDE w:val="0"/>
              <w:autoSpaceDN w:val="0"/>
              <w:adjustRightInd w:val="0"/>
              <w:spacing w:before="120" w:after="120"/>
              <w:ind w:right="-6"/>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Odkedy bol </w:t>
            </w:r>
            <w:proofErr w:type="spellStart"/>
            <w:r w:rsidRPr="00AB5582">
              <w:rPr>
                <w:rFonts w:ascii="Times New Roman" w:hAnsi="Times New Roman" w:cs="Times New Roman"/>
                <w:color w:val="000000" w:themeColor="text1"/>
              </w:rPr>
              <w:t>flufenacet</w:t>
            </w:r>
            <w:proofErr w:type="spellEnd"/>
            <w:r w:rsidRPr="00AB5582">
              <w:rPr>
                <w:rFonts w:ascii="Times New Roman" w:hAnsi="Times New Roman" w:cs="Times New Roman"/>
                <w:color w:val="000000" w:themeColor="text1"/>
              </w:rPr>
              <w:t xml:space="preserve"> prvýkrát zaregistrovaný v Spojených štátoch v roku 1998, používa sa na kontrolu jednoročných tráv a niektorých jednoročných širokolistých burín v kukurici, sóji, bavlne i v kultúrach iných poliach plodín. </w:t>
            </w:r>
            <w:r w:rsidR="00637FDD" w:rsidRPr="00AB5582">
              <w:rPr>
                <w:rFonts w:ascii="Times New Roman" w:hAnsi="Times New Roman" w:cs="Times New Roman"/>
                <w:color w:val="000000" w:themeColor="text1"/>
              </w:rPr>
              <w:t xml:space="preserve">Použite </w:t>
            </w:r>
            <w:proofErr w:type="spellStart"/>
            <w:r w:rsidR="00637FDD" w:rsidRPr="00AB5582">
              <w:rPr>
                <w:rFonts w:ascii="Times New Roman" w:hAnsi="Times New Roman" w:cs="Times New Roman"/>
                <w:color w:val="000000" w:themeColor="text1"/>
              </w:rPr>
              <w:t>flufenacetu</w:t>
            </w:r>
            <w:proofErr w:type="spellEnd"/>
            <w:r w:rsidR="00CF147F" w:rsidRPr="00AB5582">
              <w:rPr>
                <w:rFonts w:ascii="Times New Roman" w:hAnsi="Times New Roman" w:cs="Times New Roman"/>
                <w:color w:val="000000" w:themeColor="text1"/>
              </w:rPr>
              <w:t xml:space="preserve"> </w:t>
            </w:r>
            <w:r w:rsidR="00637FDD" w:rsidRPr="00AB5582">
              <w:rPr>
                <w:rFonts w:ascii="Times New Roman" w:hAnsi="Times New Roman" w:cs="Times New Roman"/>
                <w:color w:val="000000" w:themeColor="text1"/>
              </w:rPr>
              <w:t>v prostriedkoch na ochranu rastlín je povolené aj na Slovensku.</w:t>
            </w:r>
          </w:p>
        </w:tc>
        <w:tc>
          <w:tcPr>
            <w:tcW w:w="5294" w:type="dxa"/>
          </w:tcPr>
          <w:p w14:paraId="40099E87" w14:textId="77777777" w:rsidR="00637FDD" w:rsidRPr="00AB5582" w:rsidRDefault="00637FDD" w:rsidP="00AB5582">
            <w:pPr>
              <w:spacing w:before="120"/>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Flufenacet</w:t>
            </w:r>
            <w:proofErr w:type="spellEnd"/>
            <w:r w:rsidRPr="00AB5582">
              <w:rPr>
                <w:rFonts w:ascii="Times New Roman" w:hAnsi="Times New Roman" w:cs="Times New Roman"/>
                <w:color w:val="000000" w:themeColor="text1"/>
              </w:rPr>
              <w:t xml:space="preserve"> je mierne rozpustný vo vode, nie je vysoko prchavý, ale za určitých podmienok môže byť perzistentný v pôde a vo vodných sedimentoch. </w:t>
            </w:r>
          </w:p>
          <w:p w14:paraId="210AD109" w14:textId="77777777" w:rsidR="00637FDD" w:rsidRPr="00AB5582" w:rsidRDefault="00637FDD"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Je stredne toxický pre ľudí orálnou cestou a považuje sa za kožný </w:t>
            </w:r>
            <w:proofErr w:type="spellStart"/>
            <w:r w:rsidRPr="00AB5582">
              <w:rPr>
                <w:rFonts w:ascii="Times New Roman" w:hAnsi="Times New Roman" w:cs="Times New Roman"/>
                <w:color w:val="000000" w:themeColor="text1"/>
              </w:rPr>
              <w:t>senzibilizátor</w:t>
            </w:r>
            <w:proofErr w:type="spellEnd"/>
            <w:r w:rsidRPr="00AB5582">
              <w:rPr>
                <w:rFonts w:ascii="Times New Roman" w:hAnsi="Times New Roman" w:cs="Times New Roman"/>
                <w:color w:val="000000" w:themeColor="text1"/>
              </w:rPr>
              <w:t xml:space="preserve">. </w:t>
            </w:r>
          </w:p>
          <w:p w14:paraId="5AB8F163" w14:textId="4C13720A" w:rsidR="00C43B43" w:rsidRPr="00AB5582" w:rsidRDefault="00637FDD"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S výnimkou včiel, kde je toxicita nízka, je </w:t>
            </w:r>
            <w:proofErr w:type="spellStart"/>
            <w:r w:rsidRPr="00AB5582">
              <w:rPr>
                <w:rFonts w:ascii="Times New Roman" w:hAnsi="Times New Roman" w:cs="Times New Roman"/>
                <w:color w:val="000000" w:themeColor="text1"/>
              </w:rPr>
              <w:t>flufenacet</w:t>
            </w:r>
            <w:proofErr w:type="spellEnd"/>
            <w:r w:rsidRPr="00AB5582">
              <w:rPr>
                <w:rFonts w:ascii="Times New Roman" w:hAnsi="Times New Roman" w:cs="Times New Roman"/>
                <w:color w:val="000000" w:themeColor="text1"/>
              </w:rPr>
              <w:t xml:space="preserve"> stredne alebo vysoko toxický pre väčšinu fauny a flóry.</w:t>
            </w:r>
          </w:p>
        </w:tc>
      </w:tr>
      <w:tr w:rsidR="00AB5582" w:rsidRPr="00AB5582" w14:paraId="1A9DD9FB" w14:textId="77777777" w:rsidTr="00167885">
        <w:trPr>
          <w:trHeight w:val="251"/>
        </w:trPr>
        <w:tc>
          <w:tcPr>
            <w:tcW w:w="2390" w:type="dxa"/>
          </w:tcPr>
          <w:p w14:paraId="355982AF" w14:textId="420FE941" w:rsidR="00C43B43" w:rsidRPr="00AB5582" w:rsidRDefault="00C43B43" w:rsidP="00AB5582">
            <w:pPr>
              <w:spacing w:before="120"/>
              <w:contextualSpacing/>
              <w:rPr>
                <w:rFonts w:ascii="Times New Roman" w:hAnsi="Times New Roman" w:cs="Times New Roman"/>
                <w:b/>
                <w:bCs/>
                <w:color w:val="000000" w:themeColor="text1"/>
              </w:rPr>
            </w:pPr>
            <w:proofErr w:type="spellStart"/>
            <w:r w:rsidRPr="00AB5582">
              <w:rPr>
                <w:rFonts w:ascii="Times New Roman" w:hAnsi="Times New Roman" w:cs="Times New Roman"/>
                <w:b/>
                <w:bCs/>
                <w:color w:val="000000" w:themeColor="text1"/>
              </w:rPr>
              <w:t>Prometrín</w:t>
            </w:r>
            <w:proofErr w:type="spellEnd"/>
          </w:p>
        </w:tc>
        <w:tc>
          <w:tcPr>
            <w:tcW w:w="1595" w:type="dxa"/>
          </w:tcPr>
          <w:p w14:paraId="45F73942" w14:textId="0D40A53A" w:rsidR="00C43B43" w:rsidRPr="00AB5582" w:rsidRDefault="00C43B43"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0,1 µg/l</w:t>
            </w:r>
          </w:p>
        </w:tc>
        <w:tc>
          <w:tcPr>
            <w:tcW w:w="1117" w:type="dxa"/>
          </w:tcPr>
          <w:p w14:paraId="385C6FF8" w14:textId="003887CE" w:rsidR="00C43B43" w:rsidRPr="00AB5582" w:rsidRDefault="00C43B43" w:rsidP="00AB5582">
            <w:pPr>
              <w:widowControl w:val="0"/>
              <w:autoSpaceDE w:val="0"/>
              <w:autoSpaceDN w:val="0"/>
              <w:adjustRightInd w:val="0"/>
              <w:spacing w:before="120"/>
              <w:ind w:right="-6"/>
              <w:contextualSpacing/>
              <w:rPr>
                <w:rFonts w:ascii="Times New Roman" w:hAnsi="Times New Roman" w:cs="Times New Roman"/>
                <w:color w:val="000000" w:themeColor="text1"/>
              </w:rPr>
            </w:pPr>
            <w:r w:rsidRPr="00AB5582">
              <w:rPr>
                <w:rFonts w:ascii="Times New Roman" w:hAnsi="Times New Roman" w:cs="Times New Roman"/>
                <w:color w:val="000000" w:themeColor="text1"/>
              </w:rPr>
              <w:t>NMH</w:t>
            </w:r>
            <w:r w:rsidRPr="00AB5582">
              <w:rPr>
                <w:rFonts w:ascii="Times New Roman" w:hAnsi="Times New Roman" w:cs="Times New Roman"/>
                <w:color w:val="000000" w:themeColor="text1"/>
                <w:vertAlign w:val="superscript"/>
              </w:rPr>
              <w:t>1</w:t>
            </w:r>
          </w:p>
        </w:tc>
        <w:tc>
          <w:tcPr>
            <w:tcW w:w="5454" w:type="dxa"/>
          </w:tcPr>
          <w:p w14:paraId="096FFCF3" w14:textId="77777777" w:rsidR="00E44164" w:rsidRPr="00AB5582" w:rsidRDefault="00C43B43" w:rsidP="00AB5582">
            <w:pPr>
              <w:widowControl w:val="0"/>
              <w:autoSpaceDE w:val="0"/>
              <w:autoSpaceDN w:val="0"/>
              <w:adjustRightInd w:val="0"/>
              <w:spacing w:before="120" w:after="120"/>
              <w:ind w:right="-6"/>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Prometrín</w:t>
            </w:r>
            <w:proofErr w:type="spellEnd"/>
            <w:r w:rsidRPr="00AB5582">
              <w:rPr>
                <w:rFonts w:ascii="Times New Roman" w:hAnsi="Times New Roman" w:cs="Times New Roman"/>
                <w:color w:val="000000" w:themeColor="text1"/>
              </w:rPr>
              <w:t xml:space="preserve"> je herbicíd zo skupiny </w:t>
            </w:r>
            <w:proofErr w:type="spellStart"/>
            <w:r w:rsidRPr="00AB5582">
              <w:rPr>
                <w:rFonts w:ascii="Times New Roman" w:hAnsi="Times New Roman" w:cs="Times New Roman"/>
                <w:color w:val="000000" w:themeColor="text1"/>
              </w:rPr>
              <w:t>triazínov</w:t>
            </w:r>
            <w:proofErr w:type="spellEnd"/>
            <w:r w:rsidRPr="00AB5582">
              <w:rPr>
                <w:rFonts w:ascii="Times New Roman" w:hAnsi="Times New Roman" w:cs="Times New Roman"/>
                <w:color w:val="000000" w:themeColor="text1"/>
              </w:rPr>
              <w:t xml:space="preserve">, ktorý sa používa v poľnohospodárstve predovšetkým na ničenie buriny v porastoch bavlny, tiež aj slnečníc, zeleniny (fazule, mrkvy, zeleru, feniklu, šošovice, póru, petržlenu, hrachu a zemiakov), arašidov a kŕmnych plodín. </w:t>
            </w:r>
          </w:p>
          <w:p w14:paraId="4D405283" w14:textId="41D4E022" w:rsidR="00C43B43" w:rsidRPr="00AB5582" w:rsidRDefault="00C43B43" w:rsidP="00AB5582">
            <w:pPr>
              <w:widowControl w:val="0"/>
              <w:autoSpaceDE w:val="0"/>
              <w:autoSpaceDN w:val="0"/>
              <w:adjustRightInd w:val="0"/>
              <w:spacing w:before="120" w:after="120"/>
              <w:ind w:right="-6"/>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V druhej polovici 20. storočia patril </w:t>
            </w:r>
            <w:proofErr w:type="spellStart"/>
            <w:r w:rsidRPr="00AB5582">
              <w:rPr>
                <w:rFonts w:ascii="Times New Roman" w:hAnsi="Times New Roman" w:cs="Times New Roman"/>
                <w:color w:val="000000" w:themeColor="text1"/>
              </w:rPr>
              <w:t>prometrín</w:t>
            </w:r>
            <w:proofErr w:type="spellEnd"/>
            <w:r w:rsidRPr="00AB5582">
              <w:rPr>
                <w:rFonts w:ascii="Times New Roman" w:hAnsi="Times New Roman" w:cs="Times New Roman"/>
                <w:color w:val="000000" w:themeColor="text1"/>
              </w:rPr>
              <w:t xml:space="preserve"> k celosvetovo najpoužívanejšími herbicídom. Neskôr sa však zistilo, že kontaminuje podzemné vody, čo malo za následok zastavenie jeho používania v krajinách Európskej únie. </w:t>
            </w:r>
            <w:r w:rsidR="00342E5D" w:rsidRPr="00AB5582">
              <w:rPr>
                <w:rFonts w:ascii="Times New Roman" w:hAnsi="Times New Roman" w:cs="Times New Roman"/>
                <w:color w:val="000000" w:themeColor="text1"/>
              </w:rPr>
              <w:t>V</w:t>
            </w:r>
            <w:r w:rsidRPr="00AB5582">
              <w:rPr>
                <w:rFonts w:ascii="Times New Roman" w:hAnsi="Times New Roman" w:cs="Times New Roman"/>
                <w:color w:val="000000" w:themeColor="text1"/>
              </w:rPr>
              <w:t xml:space="preserve"> Slovenskej republike </w:t>
            </w:r>
            <w:r w:rsidR="00342E5D" w:rsidRPr="00AB5582">
              <w:rPr>
                <w:rFonts w:ascii="Times New Roman" w:hAnsi="Times New Roman" w:cs="Times New Roman"/>
                <w:color w:val="000000" w:themeColor="text1"/>
              </w:rPr>
              <w:t>bolo jeho používanie v</w:t>
            </w:r>
            <w:r w:rsidRPr="00AB5582">
              <w:rPr>
                <w:rFonts w:ascii="Times New Roman" w:hAnsi="Times New Roman" w:cs="Times New Roman"/>
                <w:color w:val="000000" w:themeColor="text1"/>
              </w:rPr>
              <w:t xml:space="preserve"> prípravk</w:t>
            </w:r>
            <w:r w:rsidR="00342E5D" w:rsidRPr="00AB5582">
              <w:rPr>
                <w:rFonts w:ascii="Times New Roman" w:hAnsi="Times New Roman" w:cs="Times New Roman"/>
                <w:color w:val="000000" w:themeColor="text1"/>
              </w:rPr>
              <w:t>och</w:t>
            </w:r>
            <w:r w:rsidRPr="00AB5582">
              <w:rPr>
                <w:rFonts w:ascii="Times New Roman" w:hAnsi="Times New Roman" w:cs="Times New Roman"/>
                <w:color w:val="000000" w:themeColor="text1"/>
              </w:rPr>
              <w:t xml:space="preserve"> na ochranu rastlín </w:t>
            </w:r>
            <w:r w:rsidR="00342E5D" w:rsidRPr="00AB5582">
              <w:rPr>
                <w:rFonts w:ascii="Times New Roman" w:hAnsi="Times New Roman" w:cs="Times New Roman"/>
                <w:color w:val="000000" w:themeColor="text1"/>
              </w:rPr>
              <w:t xml:space="preserve">zakázané od 1.1.2008. </w:t>
            </w:r>
          </w:p>
        </w:tc>
        <w:tc>
          <w:tcPr>
            <w:tcW w:w="5294" w:type="dxa"/>
          </w:tcPr>
          <w:p w14:paraId="37AA4821" w14:textId="06259E7F" w:rsidR="00C43B43" w:rsidRPr="00AB5582" w:rsidRDefault="00C43B43" w:rsidP="00AB5582">
            <w:pPr>
              <w:spacing w:before="120"/>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Prometrín</w:t>
            </w:r>
            <w:proofErr w:type="spellEnd"/>
            <w:r w:rsidRPr="00AB5582">
              <w:rPr>
                <w:rFonts w:ascii="Times New Roman" w:hAnsi="Times New Roman" w:cs="Times New Roman"/>
                <w:color w:val="000000" w:themeColor="text1"/>
              </w:rPr>
              <w:t xml:space="preserve"> patrí do skupiny endokrinných </w:t>
            </w:r>
            <w:proofErr w:type="spellStart"/>
            <w:r w:rsidRPr="00AB5582">
              <w:rPr>
                <w:rFonts w:ascii="Times New Roman" w:hAnsi="Times New Roman" w:cs="Times New Roman"/>
                <w:color w:val="000000" w:themeColor="text1"/>
              </w:rPr>
              <w:t>disruptorov</w:t>
            </w:r>
            <w:proofErr w:type="spellEnd"/>
            <w:r w:rsidRPr="00AB5582">
              <w:rPr>
                <w:rFonts w:ascii="Times New Roman" w:hAnsi="Times New Roman" w:cs="Times New Roman"/>
                <w:color w:val="000000" w:themeColor="text1"/>
              </w:rPr>
              <w:t xml:space="preserve">. Podobne ako u iných </w:t>
            </w:r>
            <w:proofErr w:type="spellStart"/>
            <w:r w:rsidRPr="00AB5582">
              <w:rPr>
                <w:rFonts w:ascii="Times New Roman" w:hAnsi="Times New Roman" w:cs="Times New Roman"/>
                <w:color w:val="000000" w:themeColor="text1"/>
              </w:rPr>
              <w:t>triazínových</w:t>
            </w:r>
            <w:proofErr w:type="spellEnd"/>
            <w:r w:rsidRPr="00AB5582">
              <w:rPr>
                <w:rFonts w:ascii="Times New Roman" w:hAnsi="Times New Roman" w:cs="Times New Roman"/>
                <w:color w:val="000000" w:themeColor="text1"/>
              </w:rPr>
              <w:t xml:space="preserve"> pesticídov boli u neho zistené </w:t>
            </w:r>
            <w:proofErr w:type="spellStart"/>
            <w:r w:rsidRPr="00AB5582">
              <w:rPr>
                <w:rFonts w:ascii="Times New Roman" w:hAnsi="Times New Roman" w:cs="Times New Roman"/>
                <w:color w:val="000000" w:themeColor="text1"/>
              </w:rPr>
              <w:t>genotoxické</w:t>
            </w:r>
            <w:proofErr w:type="spellEnd"/>
            <w:r w:rsidRPr="00AB5582">
              <w:rPr>
                <w:rFonts w:ascii="Times New Roman" w:hAnsi="Times New Roman" w:cs="Times New Roman"/>
                <w:color w:val="000000" w:themeColor="text1"/>
              </w:rPr>
              <w:t xml:space="preserve"> a </w:t>
            </w:r>
            <w:proofErr w:type="spellStart"/>
            <w:r w:rsidRPr="00AB5582">
              <w:rPr>
                <w:rFonts w:ascii="Times New Roman" w:hAnsi="Times New Roman" w:cs="Times New Roman"/>
                <w:color w:val="000000" w:themeColor="text1"/>
              </w:rPr>
              <w:t>imunotoxické</w:t>
            </w:r>
            <w:proofErr w:type="spellEnd"/>
            <w:r w:rsidRPr="00AB5582">
              <w:rPr>
                <w:rFonts w:ascii="Times New Roman" w:hAnsi="Times New Roman" w:cs="Times New Roman"/>
                <w:color w:val="000000" w:themeColor="text1"/>
              </w:rPr>
              <w:t xml:space="preserve"> vlastnosti.  </w:t>
            </w:r>
          </w:p>
        </w:tc>
      </w:tr>
      <w:tr w:rsidR="00AB5582" w:rsidRPr="00AB5582" w14:paraId="275F42D6" w14:textId="77777777" w:rsidTr="00167885">
        <w:trPr>
          <w:trHeight w:val="251"/>
        </w:trPr>
        <w:tc>
          <w:tcPr>
            <w:tcW w:w="2390" w:type="dxa"/>
          </w:tcPr>
          <w:p w14:paraId="2FE9B353" w14:textId="1842A68A" w:rsidR="00C43B43" w:rsidRPr="00AB5582" w:rsidRDefault="00C43B43" w:rsidP="00AB5582">
            <w:pPr>
              <w:spacing w:before="120"/>
              <w:contextualSpacing/>
              <w:rPr>
                <w:rFonts w:ascii="Times New Roman" w:hAnsi="Times New Roman" w:cs="Times New Roman"/>
                <w:b/>
                <w:bCs/>
                <w:color w:val="000000" w:themeColor="text1"/>
              </w:rPr>
            </w:pPr>
            <w:r w:rsidRPr="00AB5582">
              <w:rPr>
                <w:rFonts w:ascii="Times New Roman" w:hAnsi="Times New Roman" w:cs="Times New Roman"/>
                <w:b/>
                <w:bCs/>
                <w:color w:val="000000" w:themeColor="text1"/>
              </w:rPr>
              <w:t xml:space="preserve">Gama - </w:t>
            </w:r>
            <w:proofErr w:type="spellStart"/>
            <w:r w:rsidRPr="00AB5582">
              <w:rPr>
                <w:rFonts w:ascii="Times New Roman" w:hAnsi="Times New Roman" w:cs="Times New Roman"/>
                <w:b/>
                <w:bCs/>
                <w:color w:val="000000" w:themeColor="text1"/>
              </w:rPr>
              <w:t>hexachlórcyklohexán</w:t>
            </w:r>
            <w:proofErr w:type="spellEnd"/>
            <w:r w:rsidRPr="00AB5582">
              <w:rPr>
                <w:rFonts w:ascii="Times New Roman" w:hAnsi="Times New Roman" w:cs="Times New Roman"/>
                <w:b/>
                <w:bCs/>
                <w:color w:val="000000" w:themeColor="text1"/>
              </w:rPr>
              <w:t xml:space="preserve"> (</w:t>
            </w:r>
            <w:proofErr w:type="spellStart"/>
            <w:r w:rsidRPr="00AB5582">
              <w:rPr>
                <w:rFonts w:ascii="Times New Roman" w:hAnsi="Times New Roman" w:cs="Times New Roman"/>
                <w:b/>
                <w:bCs/>
                <w:color w:val="000000" w:themeColor="text1"/>
              </w:rPr>
              <w:t>Lindan</w:t>
            </w:r>
            <w:proofErr w:type="spellEnd"/>
            <w:r w:rsidRPr="00AB5582">
              <w:rPr>
                <w:rFonts w:ascii="Times New Roman" w:hAnsi="Times New Roman" w:cs="Times New Roman"/>
                <w:b/>
                <w:bCs/>
                <w:color w:val="000000" w:themeColor="text1"/>
              </w:rPr>
              <w:t>)</w:t>
            </w:r>
          </w:p>
        </w:tc>
        <w:tc>
          <w:tcPr>
            <w:tcW w:w="1595" w:type="dxa"/>
          </w:tcPr>
          <w:p w14:paraId="3391556A" w14:textId="09F0B2C8" w:rsidR="00C43B43" w:rsidRPr="00AB5582" w:rsidRDefault="00C43B43"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0,1 µg/l</w:t>
            </w:r>
          </w:p>
        </w:tc>
        <w:tc>
          <w:tcPr>
            <w:tcW w:w="1117" w:type="dxa"/>
          </w:tcPr>
          <w:p w14:paraId="69868A50" w14:textId="13BE8B2F" w:rsidR="00C43B43" w:rsidRPr="00AB5582" w:rsidRDefault="00C43B43" w:rsidP="00AB5582">
            <w:pPr>
              <w:widowControl w:val="0"/>
              <w:autoSpaceDE w:val="0"/>
              <w:autoSpaceDN w:val="0"/>
              <w:adjustRightInd w:val="0"/>
              <w:spacing w:before="120"/>
              <w:ind w:right="-6"/>
              <w:contextualSpacing/>
              <w:rPr>
                <w:rFonts w:ascii="Times New Roman" w:hAnsi="Times New Roman" w:cs="Times New Roman"/>
                <w:color w:val="000000" w:themeColor="text1"/>
              </w:rPr>
            </w:pPr>
            <w:r w:rsidRPr="00AB5582">
              <w:rPr>
                <w:rFonts w:ascii="Times New Roman" w:hAnsi="Times New Roman" w:cs="Times New Roman"/>
                <w:color w:val="000000" w:themeColor="text1"/>
              </w:rPr>
              <w:t>NMH</w:t>
            </w:r>
            <w:r w:rsidRPr="00AB5582">
              <w:rPr>
                <w:rFonts w:ascii="Times New Roman" w:hAnsi="Times New Roman" w:cs="Times New Roman"/>
                <w:color w:val="000000" w:themeColor="text1"/>
                <w:vertAlign w:val="superscript"/>
              </w:rPr>
              <w:t>1</w:t>
            </w:r>
          </w:p>
        </w:tc>
        <w:tc>
          <w:tcPr>
            <w:tcW w:w="5454" w:type="dxa"/>
          </w:tcPr>
          <w:p w14:paraId="697511DA" w14:textId="27DEAAEC" w:rsidR="00C43B43" w:rsidRPr="00AB5582" w:rsidRDefault="00C43B43" w:rsidP="00AB5582">
            <w:pPr>
              <w:widowControl w:val="0"/>
              <w:autoSpaceDE w:val="0"/>
              <w:autoSpaceDN w:val="0"/>
              <w:adjustRightInd w:val="0"/>
              <w:spacing w:before="120" w:after="120"/>
              <w:ind w:right="-6"/>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Lindan</w:t>
            </w:r>
            <w:proofErr w:type="spellEnd"/>
            <w:r w:rsidRPr="00AB5582">
              <w:rPr>
                <w:rFonts w:ascii="Times New Roman" w:hAnsi="Times New Roman" w:cs="Times New Roman"/>
                <w:color w:val="000000" w:themeColor="text1"/>
              </w:rPr>
              <w:t xml:space="preserve"> (γ-</w:t>
            </w:r>
            <w:proofErr w:type="spellStart"/>
            <w:r w:rsidRPr="00AB5582">
              <w:rPr>
                <w:rFonts w:ascii="Times New Roman" w:hAnsi="Times New Roman" w:cs="Times New Roman"/>
                <w:color w:val="000000" w:themeColor="text1"/>
              </w:rPr>
              <w:t>hexachlórcyklohexán</w:t>
            </w:r>
            <w:proofErr w:type="spellEnd"/>
            <w:r w:rsidRPr="00AB5582">
              <w:rPr>
                <w:rFonts w:ascii="Times New Roman" w:hAnsi="Times New Roman" w:cs="Times New Roman"/>
                <w:color w:val="000000" w:themeColor="text1"/>
              </w:rPr>
              <w:t xml:space="preserve">) je </w:t>
            </w:r>
            <w:proofErr w:type="spellStart"/>
            <w:r w:rsidRPr="00AB5582">
              <w:rPr>
                <w:rFonts w:ascii="Times New Roman" w:hAnsi="Times New Roman" w:cs="Times New Roman"/>
                <w:color w:val="000000" w:themeColor="text1"/>
              </w:rPr>
              <w:t>chlóroorganický</w:t>
            </w:r>
            <w:proofErr w:type="spellEnd"/>
            <w:r w:rsidRPr="00AB5582">
              <w:rPr>
                <w:rFonts w:ascii="Times New Roman" w:hAnsi="Times New Roman" w:cs="Times New Roman"/>
                <w:color w:val="000000" w:themeColor="text1"/>
              </w:rPr>
              <w:t xml:space="preserve"> insekticíd, ktorý patrí do skupiny POPs</w:t>
            </w:r>
            <w:r w:rsidRPr="00AB5582">
              <w:rPr>
                <w:rFonts w:ascii="Times New Roman" w:hAnsi="Times New Roman" w:cs="Times New Roman"/>
                <w:color w:val="000000" w:themeColor="text1"/>
                <w:vertAlign w:val="superscript"/>
              </w:rPr>
              <w:t>3</w:t>
            </w:r>
            <w:r w:rsidRPr="00AB5582">
              <w:rPr>
                <w:rFonts w:ascii="Times New Roman" w:hAnsi="Times New Roman" w:cs="Times New Roman"/>
                <w:color w:val="000000" w:themeColor="text1"/>
              </w:rPr>
              <w:t xml:space="preserve">. V minulosti sa </w:t>
            </w:r>
            <w:proofErr w:type="spellStart"/>
            <w:r w:rsidRPr="00AB5582">
              <w:rPr>
                <w:rFonts w:ascii="Times New Roman" w:hAnsi="Times New Roman" w:cs="Times New Roman"/>
                <w:color w:val="000000" w:themeColor="text1"/>
              </w:rPr>
              <w:t>lindan</w:t>
            </w:r>
            <w:proofErr w:type="spellEnd"/>
            <w:r w:rsidRPr="00AB5582">
              <w:rPr>
                <w:rFonts w:ascii="Times New Roman" w:hAnsi="Times New Roman" w:cs="Times New Roman"/>
                <w:color w:val="000000" w:themeColor="text1"/>
              </w:rPr>
              <w:t xml:space="preserve"> používal na ochranu koreňov, listov a osiva bežných kultúrnych plodín, ale aj na ošetrenie vlny a bavlny proti parazitom. Používanie </w:t>
            </w:r>
            <w:proofErr w:type="spellStart"/>
            <w:r w:rsidRPr="00AB5582">
              <w:rPr>
                <w:rFonts w:ascii="Times New Roman" w:hAnsi="Times New Roman" w:cs="Times New Roman"/>
                <w:color w:val="000000" w:themeColor="text1"/>
              </w:rPr>
              <w:t>lindanu</w:t>
            </w:r>
            <w:proofErr w:type="spellEnd"/>
            <w:r w:rsidRPr="00AB5582">
              <w:rPr>
                <w:rFonts w:ascii="Times New Roman" w:hAnsi="Times New Roman" w:cs="Times New Roman"/>
                <w:color w:val="000000" w:themeColor="text1"/>
              </w:rPr>
              <w:t xml:space="preserve"> bolo u nás zakázané v roku 1987. V rámci Európskej únie platí zákaz jeho výroby, uvedenia na trh a používania od roku 2004. Napriek tomu, že sa výroba </w:t>
            </w:r>
            <w:proofErr w:type="spellStart"/>
            <w:r w:rsidRPr="00AB5582">
              <w:rPr>
                <w:rFonts w:ascii="Times New Roman" w:hAnsi="Times New Roman" w:cs="Times New Roman"/>
                <w:color w:val="000000" w:themeColor="text1"/>
              </w:rPr>
              <w:t>lindanu</w:t>
            </w:r>
            <w:proofErr w:type="spellEnd"/>
            <w:r w:rsidRPr="00AB5582">
              <w:rPr>
                <w:rFonts w:ascii="Times New Roman" w:hAnsi="Times New Roman" w:cs="Times New Roman"/>
                <w:color w:val="000000" w:themeColor="text1"/>
              </w:rPr>
              <w:t xml:space="preserve"> v posledných rokoch rýchlo znížila, stále je známych niekoľko krajín, ktoré ho vyrábajú. </w:t>
            </w:r>
          </w:p>
        </w:tc>
        <w:tc>
          <w:tcPr>
            <w:tcW w:w="5294" w:type="dxa"/>
          </w:tcPr>
          <w:p w14:paraId="5DCFBF3C" w14:textId="77777777" w:rsidR="00E44164" w:rsidRPr="00AB5582" w:rsidRDefault="00C43B43" w:rsidP="00AB5582">
            <w:pPr>
              <w:spacing w:before="120"/>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Lindan</w:t>
            </w:r>
            <w:proofErr w:type="spellEnd"/>
            <w:r w:rsidRPr="00AB5582">
              <w:rPr>
                <w:rFonts w:ascii="Times New Roman" w:hAnsi="Times New Roman" w:cs="Times New Roman"/>
                <w:color w:val="000000" w:themeColor="text1"/>
              </w:rPr>
              <w:t xml:space="preserve"> dráždi oči a kožu, zasahuje centrálnu nervovú sústavu, poškodzuje hormonálny a imunitný systém  človeka (môže sa akumulovať v ľudských tukových tkanivách). Dlhodobé vystavenie </w:t>
            </w:r>
            <w:proofErr w:type="spellStart"/>
            <w:r w:rsidRPr="00AB5582">
              <w:rPr>
                <w:rFonts w:ascii="Times New Roman" w:hAnsi="Times New Roman" w:cs="Times New Roman"/>
                <w:color w:val="000000" w:themeColor="text1"/>
              </w:rPr>
              <w:t>lindanu</w:t>
            </w:r>
            <w:proofErr w:type="spellEnd"/>
            <w:r w:rsidRPr="00AB5582">
              <w:rPr>
                <w:rFonts w:ascii="Times New Roman" w:hAnsi="Times New Roman" w:cs="Times New Roman"/>
                <w:color w:val="000000" w:themeColor="text1"/>
              </w:rPr>
              <w:t xml:space="preserve"> sa prejavuje cirhózou pečene alebo chronickou hepatitídou. </w:t>
            </w:r>
          </w:p>
          <w:p w14:paraId="361744A4" w14:textId="206358D4" w:rsidR="00C43B43" w:rsidRPr="00AB5582" w:rsidRDefault="00C43B43"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IARC</w:t>
            </w:r>
            <w:r w:rsidRPr="00AB5582">
              <w:rPr>
                <w:rFonts w:ascii="Times New Roman" w:hAnsi="Times New Roman" w:cs="Times New Roman"/>
                <w:color w:val="000000" w:themeColor="text1"/>
                <w:vertAlign w:val="superscript"/>
              </w:rPr>
              <w:t>2</w:t>
            </w:r>
            <w:r w:rsidRPr="00AB5582">
              <w:rPr>
                <w:rFonts w:ascii="Times New Roman" w:hAnsi="Times New Roman" w:cs="Times New Roman"/>
                <w:color w:val="000000" w:themeColor="text1"/>
              </w:rPr>
              <w:t xml:space="preserve"> ho klasifikovala ako možný karcinogén pre človeka</w:t>
            </w:r>
            <w:r w:rsidR="00E44164" w:rsidRPr="00AB5582">
              <w:rPr>
                <w:rFonts w:ascii="Times New Roman" w:hAnsi="Times New Roman" w:cs="Times New Roman"/>
                <w:color w:val="000000" w:themeColor="text1"/>
              </w:rPr>
              <w:t xml:space="preserve"> (</w:t>
            </w:r>
            <w:r w:rsidRPr="00AB5582">
              <w:rPr>
                <w:rFonts w:ascii="Times New Roman" w:hAnsi="Times New Roman" w:cs="Times New Roman"/>
                <w:color w:val="000000" w:themeColor="text1"/>
              </w:rPr>
              <w:t>skupin</w:t>
            </w:r>
            <w:r w:rsidR="00E44164" w:rsidRPr="00AB5582">
              <w:rPr>
                <w:rFonts w:ascii="Times New Roman" w:hAnsi="Times New Roman" w:cs="Times New Roman"/>
                <w:color w:val="000000" w:themeColor="text1"/>
              </w:rPr>
              <w:t>a</w:t>
            </w:r>
            <w:r w:rsidRPr="00AB5582">
              <w:rPr>
                <w:rFonts w:ascii="Times New Roman" w:hAnsi="Times New Roman" w:cs="Times New Roman"/>
                <w:color w:val="000000" w:themeColor="text1"/>
              </w:rPr>
              <w:t xml:space="preserve"> 2B</w:t>
            </w:r>
            <w:r w:rsidR="00E44164" w:rsidRPr="00AB5582">
              <w:rPr>
                <w:rFonts w:ascii="Times New Roman" w:hAnsi="Times New Roman" w:cs="Times New Roman"/>
                <w:color w:val="000000" w:themeColor="text1"/>
              </w:rPr>
              <w:t>)</w:t>
            </w:r>
            <w:r w:rsidRPr="00AB5582">
              <w:rPr>
                <w:rFonts w:ascii="Times New Roman" w:hAnsi="Times New Roman" w:cs="Times New Roman"/>
                <w:color w:val="000000" w:themeColor="text1"/>
              </w:rPr>
              <w:t xml:space="preserve">. </w:t>
            </w:r>
            <w:proofErr w:type="spellStart"/>
            <w:r w:rsidRPr="00AB5582">
              <w:rPr>
                <w:rFonts w:ascii="Times New Roman" w:hAnsi="Times New Roman" w:cs="Times New Roman"/>
                <w:color w:val="000000" w:themeColor="text1"/>
              </w:rPr>
              <w:t>Lindan</w:t>
            </w:r>
            <w:proofErr w:type="spellEnd"/>
            <w:r w:rsidRPr="00AB5582">
              <w:rPr>
                <w:rFonts w:ascii="Times New Roman" w:hAnsi="Times New Roman" w:cs="Times New Roman"/>
                <w:color w:val="000000" w:themeColor="text1"/>
              </w:rPr>
              <w:t xml:space="preserve"> vykazuje aj </w:t>
            </w:r>
            <w:proofErr w:type="spellStart"/>
            <w:r w:rsidRPr="00AB5582">
              <w:rPr>
                <w:rFonts w:ascii="Times New Roman" w:hAnsi="Times New Roman" w:cs="Times New Roman"/>
                <w:color w:val="000000" w:themeColor="text1"/>
              </w:rPr>
              <w:t>genotoxické</w:t>
            </w:r>
            <w:proofErr w:type="spellEnd"/>
            <w:r w:rsidRPr="00AB5582">
              <w:rPr>
                <w:rFonts w:ascii="Times New Roman" w:hAnsi="Times New Roman" w:cs="Times New Roman"/>
                <w:color w:val="000000" w:themeColor="text1"/>
              </w:rPr>
              <w:t xml:space="preserve"> účinky a patrí do skupiny endokrinných </w:t>
            </w:r>
            <w:proofErr w:type="spellStart"/>
            <w:r w:rsidRPr="00AB5582">
              <w:rPr>
                <w:rFonts w:ascii="Times New Roman" w:hAnsi="Times New Roman" w:cs="Times New Roman"/>
                <w:color w:val="000000" w:themeColor="text1"/>
              </w:rPr>
              <w:t>disruptorov</w:t>
            </w:r>
            <w:proofErr w:type="spellEnd"/>
            <w:r w:rsidRPr="00AB5582">
              <w:rPr>
                <w:rFonts w:ascii="Times New Roman" w:hAnsi="Times New Roman" w:cs="Times New Roman"/>
                <w:color w:val="000000" w:themeColor="text1"/>
              </w:rPr>
              <w:t xml:space="preserve">.  </w:t>
            </w:r>
          </w:p>
          <w:p w14:paraId="35B11761" w14:textId="411E195D" w:rsidR="00C43B43" w:rsidRPr="00AB5582" w:rsidRDefault="00C43B43"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Nižšia koncentrácia </w:t>
            </w:r>
            <w:proofErr w:type="spellStart"/>
            <w:r w:rsidRPr="00AB5582">
              <w:rPr>
                <w:rFonts w:ascii="Times New Roman" w:hAnsi="Times New Roman" w:cs="Times New Roman"/>
                <w:color w:val="000000" w:themeColor="text1"/>
              </w:rPr>
              <w:t>lindanu</w:t>
            </w:r>
            <w:proofErr w:type="spellEnd"/>
            <w:r w:rsidRPr="00AB5582">
              <w:rPr>
                <w:rFonts w:ascii="Times New Roman" w:hAnsi="Times New Roman" w:cs="Times New Roman"/>
                <w:color w:val="000000" w:themeColor="text1"/>
              </w:rPr>
              <w:t xml:space="preserve"> spôsobuje bolesti hlavy, podráždenie slizn</w:t>
            </w:r>
            <w:r w:rsidR="00E44164" w:rsidRPr="00AB5582">
              <w:rPr>
                <w:rFonts w:ascii="Times New Roman" w:hAnsi="Times New Roman" w:cs="Times New Roman"/>
                <w:color w:val="000000" w:themeColor="text1"/>
              </w:rPr>
              <w:t>íc</w:t>
            </w:r>
            <w:r w:rsidRPr="00AB5582">
              <w:rPr>
                <w:rFonts w:ascii="Times New Roman" w:hAnsi="Times New Roman" w:cs="Times New Roman"/>
                <w:color w:val="000000" w:themeColor="text1"/>
              </w:rPr>
              <w:t xml:space="preserve">, celkové ochabnutie svalov, </w:t>
            </w:r>
            <w:r w:rsidRPr="00AB5582">
              <w:rPr>
                <w:rFonts w:ascii="Times New Roman" w:hAnsi="Times New Roman" w:cs="Times New Roman"/>
                <w:color w:val="000000" w:themeColor="text1"/>
              </w:rPr>
              <w:lastRenderedPageBreak/>
              <w:t xml:space="preserve">zvracanie a kŕče. </w:t>
            </w:r>
          </w:p>
          <w:p w14:paraId="4B3ABC86" w14:textId="6F0B8370" w:rsidR="00C43B43" w:rsidRPr="00AB5582" w:rsidRDefault="00C43B43"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Hoci k významným zdrojom v niektorých oblastiach patrí pitná voda, najviac sa na jeho celkovom príjme podieľa potrava (najmä konzumácia cereálií, červeného mäsa a paradajok). </w:t>
            </w:r>
          </w:p>
        </w:tc>
      </w:tr>
      <w:tr w:rsidR="00AB5582" w:rsidRPr="00AB5582" w14:paraId="4EE00983" w14:textId="77777777" w:rsidTr="00167885">
        <w:trPr>
          <w:trHeight w:val="251"/>
        </w:trPr>
        <w:tc>
          <w:tcPr>
            <w:tcW w:w="2390" w:type="dxa"/>
          </w:tcPr>
          <w:p w14:paraId="1173EE8E" w14:textId="591F9018" w:rsidR="00C43B43" w:rsidRPr="00AB5582" w:rsidRDefault="00C43B43" w:rsidP="00AB5582">
            <w:pPr>
              <w:spacing w:before="120"/>
              <w:contextualSpacing/>
              <w:rPr>
                <w:rFonts w:ascii="Times New Roman" w:hAnsi="Times New Roman" w:cs="Times New Roman"/>
                <w:b/>
                <w:bCs/>
                <w:color w:val="000000" w:themeColor="text1"/>
              </w:rPr>
            </w:pPr>
            <w:r w:rsidRPr="00AB5582">
              <w:rPr>
                <w:rFonts w:ascii="Times New Roman" w:hAnsi="Times New Roman" w:cs="Times New Roman"/>
                <w:b/>
                <w:color w:val="000000" w:themeColor="text1"/>
              </w:rPr>
              <w:lastRenderedPageBreak/>
              <w:t>S-</w:t>
            </w:r>
            <w:proofErr w:type="spellStart"/>
            <w:r w:rsidRPr="00AB5582">
              <w:rPr>
                <w:rFonts w:ascii="Times New Roman" w:hAnsi="Times New Roman" w:cs="Times New Roman"/>
                <w:b/>
                <w:color w:val="000000" w:themeColor="text1"/>
              </w:rPr>
              <w:t>metolachlór</w:t>
            </w:r>
            <w:proofErr w:type="spellEnd"/>
          </w:p>
        </w:tc>
        <w:tc>
          <w:tcPr>
            <w:tcW w:w="1595" w:type="dxa"/>
          </w:tcPr>
          <w:p w14:paraId="279380A6" w14:textId="1B9511CB" w:rsidR="00C43B43" w:rsidRPr="00AB5582" w:rsidRDefault="00C43B43"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0,1 µg/l</w:t>
            </w:r>
          </w:p>
        </w:tc>
        <w:tc>
          <w:tcPr>
            <w:tcW w:w="1117" w:type="dxa"/>
          </w:tcPr>
          <w:p w14:paraId="60BB2995" w14:textId="0FEE3709" w:rsidR="00C43B43" w:rsidRPr="00AB5582" w:rsidRDefault="00C43B43" w:rsidP="00AB5582">
            <w:pPr>
              <w:widowControl w:val="0"/>
              <w:autoSpaceDE w:val="0"/>
              <w:autoSpaceDN w:val="0"/>
              <w:adjustRightInd w:val="0"/>
              <w:spacing w:before="120"/>
              <w:ind w:right="-6"/>
              <w:contextualSpacing/>
              <w:rPr>
                <w:rFonts w:ascii="Times New Roman" w:hAnsi="Times New Roman" w:cs="Times New Roman"/>
                <w:color w:val="000000" w:themeColor="text1"/>
              </w:rPr>
            </w:pPr>
            <w:r w:rsidRPr="00AB5582">
              <w:rPr>
                <w:rFonts w:ascii="Times New Roman" w:hAnsi="Times New Roman" w:cs="Times New Roman"/>
                <w:color w:val="000000" w:themeColor="text1"/>
              </w:rPr>
              <w:t>NMH</w:t>
            </w:r>
            <w:r w:rsidRPr="00AB5582">
              <w:rPr>
                <w:rFonts w:ascii="Times New Roman" w:hAnsi="Times New Roman" w:cs="Times New Roman"/>
                <w:color w:val="000000" w:themeColor="text1"/>
                <w:vertAlign w:val="superscript"/>
              </w:rPr>
              <w:t>1</w:t>
            </w:r>
          </w:p>
        </w:tc>
        <w:tc>
          <w:tcPr>
            <w:tcW w:w="5454" w:type="dxa"/>
          </w:tcPr>
          <w:p w14:paraId="35350D8B" w14:textId="77777777" w:rsidR="00342E5D" w:rsidRPr="00AB5582" w:rsidRDefault="00C43B43" w:rsidP="00AB5582">
            <w:pPr>
              <w:widowControl w:val="0"/>
              <w:autoSpaceDE w:val="0"/>
              <w:autoSpaceDN w:val="0"/>
              <w:adjustRightInd w:val="0"/>
              <w:spacing w:before="120" w:after="120"/>
              <w:ind w:right="-6"/>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S-</w:t>
            </w:r>
            <w:proofErr w:type="spellStart"/>
            <w:r w:rsidRPr="00AB5582">
              <w:rPr>
                <w:rFonts w:ascii="Times New Roman" w:hAnsi="Times New Roman" w:cs="Times New Roman"/>
                <w:color w:val="000000" w:themeColor="text1"/>
              </w:rPr>
              <w:t>metolachlór</w:t>
            </w:r>
            <w:proofErr w:type="spellEnd"/>
            <w:r w:rsidRPr="00AB5582">
              <w:rPr>
                <w:rFonts w:ascii="Times New Roman" w:hAnsi="Times New Roman" w:cs="Times New Roman"/>
                <w:color w:val="000000" w:themeColor="text1"/>
              </w:rPr>
              <w:t xml:space="preserve"> je jeden z izomérov </w:t>
            </w:r>
            <w:proofErr w:type="spellStart"/>
            <w:r w:rsidRPr="00AB5582">
              <w:rPr>
                <w:rFonts w:ascii="Times New Roman" w:hAnsi="Times New Roman" w:cs="Times New Roman"/>
                <w:color w:val="000000" w:themeColor="text1"/>
              </w:rPr>
              <w:t>metolachlóru</w:t>
            </w:r>
            <w:proofErr w:type="spellEnd"/>
            <w:r w:rsidRPr="00AB5582">
              <w:rPr>
                <w:rFonts w:ascii="Times New Roman" w:hAnsi="Times New Roman" w:cs="Times New Roman"/>
                <w:color w:val="000000" w:themeColor="text1"/>
              </w:rPr>
              <w:t xml:space="preserve"> a herbicíd, ktorý sa používa v poľnohospodárstve na ničenie trávy a širokolistej buriny v porastoch. kukurice, hrachu, bôbu, slnečnice, šošovice, sóje, cukrovej a kŕmnej repy, repky ozimnej, zemiakov. </w:t>
            </w:r>
          </w:p>
          <w:p w14:paraId="07372BB3" w14:textId="02C35BD6" w:rsidR="00C43B43" w:rsidRPr="00AB5582" w:rsidRDefault="00C43B43" w:rsidP="00AB5582">
            <w:pPr>
              <w:widowControl w:val="0"/>
              <w:autoSpaceDE w:val="0"/>
              <w:autoSpaceDN w:val="0"/>
              <w:adjustRightInd w:val="0"/>
              <w:spacing w:before="120" w:after="120"/>
              <w:ind w:right="-6"/>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P</w:t>
            </w:r>
            <w:r w:rsidR="00342E5D" w:rsidRPr="00AB5582">
              <w:rPr>
                <w:rFonts w:ascii="Times New Roman" w:hAnsi="Times New Roman" w:cs="Times New Roman"/>
                <w:color w:val="000000" w:themeColor="text1"/>
              </w:rPr>
              <w:t>oužitie p</w:t>
            </w:r>
            <w:r w:rsidRPr="00AB5582">
              <w:rPr>
                <w:rFonts w:ascii="Times New Roman" w:hAnsi="Times New Roman" w:cs="Times New Roman"/>
                <w:color w:val="000000" w:themeColor="text1"/>
              </w:rPr>
              <w:t>rípravk</w:t>
            </w:r>
            <w:r w:rsidR="00342E5D" w:rsidRPr="00AB5582">
              <w:rPr>
                <w:rFonts w:ascii="Times New Roman" w:hAnsi="Times New Roman" w:cs="Times New Roman"/>
                <w:color w:val="000000" w:themeColor="text1"/>
              </w:rPr>
              <w:t>ov</w:t>
            </w:r>
            <w:r w:rsidRPr="00AB5582">
              <w:rPr>
                <w:rFonts w:ascii="Times New Roman" w:hAnsi="Times New Roman" w:cs="Times New Roman"/>
                <w:color w:val="000000" w:themeColor="text1"/>
              </w:rPr>
              <w:t xml:space="preserve"> na ochranu rastlín s  účinnou látkou S-</w:t>
            </w:r>
            <w:proofErr w:type="spellStart"/>
            <w:r w:rsidRPr="00AB5582">
              <w:rPr>
                <w:rFonts w:ascii="Times New Roman" w:hAnsi="Times New Roman" w:cs="Times New Roman"/>
                <w:color w:val="000000" w:themeColor="text1"/>
              </w:rPr>
              <w:t>metolachlór</w:t>
            </w:r>
            <w:proofErr w:type="spellEnd"/>
            <w:r w:rsidRPr="00AB5582">
              <w:rPr>
                <w:rFonts w:ascii="Times New Roman" w:hAnsi="Times New Roman" w:cs="Times New Roman"/>
                <w:color w:val="000000" w:themeColor="text1"/>
              </w:rPr>
              <w:t xml:space="preserve"> </w:t>
            </w:r>
            <w:r w:rsidR="00342E5D" w:rsidRPr="00AB5582">
              <w:rPr>
                <w:rFonts w:ascii="Times New Roman" w:hAnsi="Times New Roman" w:cs="Times New Roman"/>
                <w:color w:val="000000" w:themeColor="text1"/>
              </w:rPr>
              <w:t>bolo</w:t>
            </w:r>
            <w:r w:rsidRPr="00AB5582">
              <w:rPr>
                <w:rFonts w:ascii="Times New Roman" w:hAnsi="Times New Roman" w:cs="Times New Roman"/>
                <w:color w:val="000000" w:themeColor="text1"/>
              </w:rPr>
              <w:t xml:space="preserve"> v Slovenskej republike</w:t>
            </w:r>
            <w:r w:rsidR="00342E5D" w:rsidRPr="00AB5582">
              <w:rPr>
                <w:rFonts w:ascii="Times New Roman" w:hAnsi="Times New Roman" w:cs="Times New Roman"/>
                <w:color w:val="000000" w:themeColor="text1"/>
              </w:rPr>
              <w:t xml:space="preserve"> povolené do 23. júla 2024. </w:t>
            </w:r>
          </w:p>
        </w:tc>
        <w:tc>
          <w:tcPr>
            <w:tcW w:w="5294" w:type="dxa"/>
          </w:tcPr>
          <w:p w14:paraId="6A941B16" w14:textId="47CB67C8" w:rsidR="00C43B43" w:rsidRPr="00AB5582" w:rsidRDefault="00C43B43"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Na základe záverov z hodnotenia rizika vykonaného Európskym úradom pre bezpečnosť potravín (EFSA) z roku 2023, S-</w:t>
            </w:r>
            <w:proofErr w:type="spellStart"/>
            <w:r w:rsidRPr="00AB5582">
              <w:rPr>
                <w:rFonts w:ascii="Times New Roman" w:hAnsi="Times New Roman" w:cs="Times New Roman"/>
                <w:color w:val="000000" w:themeColor="text1"/>
              </w:rPr>
              <w:t>metolachlór</w:t>
            </w:r>
            <w:proofErr w:type="spellEnd"/>
            <w:r w:rsidRPr="00AB5582">
              <w:rPr>
                <w:rFonts w:ascii="Times New Roman" w:hAnsi="Times New Roman" w:cs="Times New Roman"/>
                <w:color w:val="000000" w:themeColor="text1"/>
              </w:rPr>
              <w:t xml:space="preserve"> vykazuje nízku akútnu toxicitu a nevykazuje </w:t>
            </w:r>
            <w:proofErr w:type="spellStart"/>
            <w:r w:rsidRPr="00AB5582">
              <w:rPr>
                <w:rFonts w:ascii="Times New Roman" w:hAnsi="Times New Roman" w:cs="Times New Roman"/>
                <w:color w:val="000000" w:themeColor="text1"/>
              </w:rPr>
              <w:t>genotoxické</w:t>
            </w:r>
            <w:proofErr w:type="spellEnd"/>
            <w:r w:rsidRPr="00AB5582">
              <w:rPr>
                <w:rFonts w:ascii="Times New Roman" w:hAnsi="Times New Roman" w:cs="Times New Roman"/>
                <w:color w:val="000000" w:themeColor="text1"/>
              </w:rPr>
              <w:t xml:space="preserve"> účinky u ľudí; boli však zaznamenané niektoré potenciálne nepriaznivé účinky na imunitný systém. Nakoľko v epidemiologických údajoch boli pozorované určité dôkazy o súvislosti medzi expozíciou S-</w:t>
            </w:r>
            <w:proofErr w:type="spellStart"/>
            <w:r w:rsidRPr="00AB5582">
              <w:rPr>
                <w:rFonts w:ascii="Times New Roman" w:hAnsi="Times New Roman" w:cs="Times New Roman"/>
                <w:color w:val="000000" w:themeColor="text1"/>
              </w:rPr>
              <w:t>metolachlórom</w:t>
            </w:r>
            <w:proofErr w:type="spellEnd"/>
            <w:r w:rsidRPr="00AB5582">
              <w:rPr>
                <w:rFonts w:ascii="Times New Roman" w:hAnsi="Times New Roman" w:cs="Times New Roman"/>
                <w:color w:val="000000" w:themeColor="text1"/>
              </w:rPr>
              <w:t xml:space="preserve"> a zvýšeným výskytom nádorov pečene u ľudí, bol Výborom pre hodnotenie rizík klasifikovaný ako karcinogén 2, H351 (podozrenie, že spôsobuje rakovinu).</w:t>
            </w:r>
          </w:p>
        </w:tc>
      </w:tr>
      <w:tr w:rsidR="00AB5582" w:rsidRPr="00AB5582" w14:paraId="6946EA71" w14:textId="77777777" w:rsidTr="00167885">
        <w:trPr>
          <w:trHeight w:val="251"/>
        </w:trPr>
        <w:tc>
          <w:tcPr>
            <w:tcW w:w="2390" w:type="dxa"/>
          </w:tcPr>
          <w:p w14:paraId="7A21D86A" w14:textId="26421B43" w:rsidR="00C43B43" w:rsidRPr="00AB5582" w:rsidRDefault="00C43B43" w:rsidP="00AB5582">
            <w:pPr>
              <w:spacing w:before="120"/>
              <w:contextualSpacing/>
              <w:rPr>
                <w:rFonts w:ascii="Times New Roman" w:hAnsi="Times New Roman" w:cs="Times New Roman"/>
                <w:b/>
                <w:color w:val="000000" w:themeColor="text1"/>
              </w:rPr>
            </w:pPr>
            <w:proofErr w:type="spellStart"/>
            <w:r w:rsidRPr="00AB5582">
              <w:rPr>
                <w:rFonts w:ascii="Times New Roman" w:hAnsi="Times New Roman" w:cs="Times New Roman"/>
                <w:b/>
                <w:color w:val="000000" w:themeColor="text1"/>
              </w:rPr>
              <w:t>Glyfosat</w:t>
            </w:r>
            <w:proofErr w:type="spellEnd"/>
          </w:p>
        </w:tc>
        <w:tc>
          <w:tcPr>
            <w:tcW w:w="1595" w:type="dxa"/>
          </w:tcPr>
          <w:p w14:paraId="7F7840EE" w14:textId="2AE16207" w:rsidR="00C43B43" w:rsidRPr="00AB5582" w:rsidRDefault="00C43B43" w:rsidP="00AB5582">
            <w:pPr>
              <w:spacing w:before="120"/>
              <w:contextualSpacing/>
              <w:rPr>
                <w:rFonts w:ascii="Times New Roman" w:hAnsi="Times New Roman" w:cs="Times New Roman"/>
                <w:color w:val="000000" w:themeColor="text1"/>
              </w:rPr>
            </w:pPr>
            <w:r w:rsidRPr="00AB5582">
              <w:rPr>
                <w:rFonts w:ascii="Times New Roman" w:hAnsi="Times New Roman" w:cs="Times New Roman"/>
                <w:color w:val="000000" w:themeColor="text1"/>
              </w:rPr>
              <w:t>0,1 µg/l</w:t>
            </w:r>
          </w:p>
        </w:tc>
        <w:tc>
          <w:tcPr>
            <w:tcW w:w="1117" w:type="dxa"/>
          </w:tcPr>
          <w:p w14:paraId="435FF65A" w14:textId="237A779E" w:rsidR="00C43B43" w:rsidRPr="00AB5582" w:rsidRDefault="00C43B43" w:rsidP="00AB5582">
            <w:pPr>
              <w:widowControl w:val="0"/>
              <w:autoSpaceDE w:val="0"/>
              <w:autoSpaceDN w:val="0"/>
              <w:adjustRightInd w:val="0"/>
              <w:spacing w:before="120"/>
              <w:ind w:right="-6"/>
              <w:contextualSpacing/>
              <w:rPr>
                <w:rFonts w:ascii="Times New Roman" w:hAnsi="Times New Roman" w:cs="Times New Roman"/>
                <w:color w:val="000000" w:themeColor="text1"/>
              </w:rPr>
            </w:pPr>
            <w:r w:rsidRPr="00AB5582">
              <w:rPr>
                <w:rFonts w:ascii="Times New Roman" w:hAnsi="Times New Roman" w:cs="Times New Roman"/>
                <w:color w:val="000000" w:themeColor="text1"/>
              </w:rPr>
              <w:t>NMH</w:t>
            </w:r>
          </w:p>
        </w:tc>
        <w:tc>
          <w:tcPr>
            <w:tcW w:w="5454" w:type="dxa"/>
          </w:tcPr>
          <w:p w14:paraId="46596C5A" w14:textId="4B535EBA" w:rsidR="001474FE" w:rsidRPr="00AB5582" w:rsidRDefault="001474FE" w:rsidP="00AB5582">
            <w:pPr>
              <w:widowControl w:val="0"/>
              <w:autoSpaceDE w:val="0"/>
              <w:autoSpaceDN w:val="0"/>
              <w:adjustRightInd w:val="0"/>
              <w:spacing w:before="120" w:after="120"/>
              <w:ind w:right="-6"/>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Glyfosát</w:t>
            </w:r>
            <w:proofErr w:type="spellEnd"/>
            <w:r w:rsidRPr="00AB5582">
              <w:rPr>
                <w:rFonts w:ascii="Times New Roman" w:hAnsi="Times New Roman" w:cs="Times New Roman"/>
                <w:color w:val="000000" w:themeColor="text1"/>
              </w:rPr>
              <w:t xml:space="preserve"> je širokospektrálny systémový herbicíd</w:t>
            </w:r>
            <w:r w:rsidR="008E6512" w:rsidRPr="00AB5582">
              <w:rPr>
                <w:rFonts w:ascii="Times New Roman" w:hAnsi="Times New Roman" w:cs="Times New Roman"/>
                <w:color w:val="000000" w:themeColor="text1"/>
              </w:rPr>
              <w:t>, ktorý sa p</w:t>
            </w:r>
            <w:r w:rsidRPr="00AB5582">
              <w:rPr>
                <w:rFonts w:ascii="Times New Roman" w:hAnsi="Times New Roman" w:cs="Times New Roman"/>
                <w:color w:val="000000" w:themeColor="text1"/>
              </w:rPr>
              <w:t>oužíva sa na ničenie buriny, najmä jednoročných širokolistých burín a tráv, ktoré konkurujú poľnohospodárskym plodinám.</w:t>
            </w:r>
          </w:p>
          <w:p w14:paraId="3FFFD130" w14:textId="6BA49A04" w:rsidR="00C43B43" w:rsidRPr="00AB5582" w:rsidRDefault="001474FE" w:rsidP="00AB5582">
            <w:pPr>
              <w:widowControl w:val="0"/>
              <w:autoSpaceDE w:val="0"/>
              <w:autoSpaceDN w:val="0"/>
              <w:adjustRightInd w:val="0"/>
              <w:spacing w:before="120" w:after="120"/>
              <w:ind w:right="-6"/>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Najčastejšie sa tento herbicíd používa na listové rastliny, odkiaľ sa premiestňuje do rastových bodov. Uplatnenie má v poľnohospodárstve, lesníctve, údržbe mestskej zelene ako i aj u malých záhradkáro</w:t>
            </w:r>
            <w:r w:rsidR="00E12A37" w:rsidRPr="00AB5582">
              <w:rPr>
                <w:rFonts w:ascii="Times New Roman" w:hAnsi="Times New Roman" w:cs="Times New Roman"/>
                <w:color w:val="000000" w:themeColor="text1"/>
              </w:rPr>
              <w:t>v</w:t>
            </w:r>
            <w:r w:rsidRPr="00AB5582">
              <w:rPr>
                <w:rFonts w:ascii="Times New Roman" w:hAnsi="Times New Roman" w:cs="Times New Roman"/>
                <w:color w:val="000000" w:themeColor="text1"/>
              </w:rPr>
              <w:t>.</w:t>
            </w:r>
          </w:p>
          <w:p w14:paraId="7D24D851" w14:textId="0D46D7D9" w:rsidR="0054020F" w:rsidRPr="00AB5582" w:rsidRDefault="0054020F" w:rsidP="00AB5582">
            <w:pPr>
              <w:widowControl w:val="0"/>
              <w:autoSpaceDE w:val="0"/>
              <w:autoSpaceDN w:val="0"/>
              <w:adjustRightInd w:val="0"/>
              <w:spacing w:before="120" w:after="120"/>
              <w:ind w:right="-6"/>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Glyfosát</w:t>
            </w:r>
            <w:proofErr w:type="spellEnd"/>
            <w:r w:rsidRPr="00AB5582">
              <w:rPr>
                <w:rFonts w:ascii="Times New Roman" w:hAnsi="Times New Roman" w:cs="Times New Roman"/>
                <w:color w:val="000000" w:themeColor="text1"/>
              </w:rPr>
              <w:t xml:space="preserve"> je jedným z najpoužívanejších a najrozsiahlejšie študovaných pesticídov na svete.</w:t>
            </w:r>
          </w:p>
          <w:p w14:paraId="537AB954" w14:textId="6E37279B" w:rsidR="0054020F" w:rsidRPr="00AB5582" w:rsidRDefault="0054020F" w:rsidP="00AB5582">
            <w:pPr>
              <w:widowControl w:val="0"/>
              <w:autoSpaceDE w:val="0"/>
              <w:autoSpaceDN w:val="0"/>
              <w:adjustRightInd w:val="0"/>
              <w:spacing w:before="120" w:after="120"/>
              <w:ind w:right="-6"/>
              <w:contextualSpacing/>
              <w:jc w:val="both"/>
              <w:rPr>
                <w:rFonts w:ascii="Times New Roman" w:hAnsi="Times New Roman" w:cs="Times New Roman"/>
                <w:color w:val="000000" w:themeColor="text1"/>
              </w:rPr>
            </w:pPr>
            <w:proofErr w:type="spellStart"/>
            <w:r w:rsidRPr="00AB5582">
              <w:rPr>
                <w:rFonts w:ascii="Times New Roman" w:hAnsi="Times New Roman" w:cs="Times New Roman"/>
                <w:color w:val="000000" w:themeColor="text1"/>
              </w:rPr>
              <w:t>Glyfosát</w:t>
            </w:r>
            <w:proofErr w:type="spellEnd"/>
            <w:r w:rsidRPr="00AB5582">
              <w:rPr>
                <w:rFonts w:ascii="Times New Roman" w:hAnsi="Times New Roman" w:cs="Times New Roman"/>
                <w:color w:val="000000" w:themeColor="text1"/>
              </w:rPr>
              <w:t xml:space="preserve"> je v súčasnosti schválený ako účinná látka v EÚ do 15. decembra 2033 a jeho používanie podlieha určitým podmienkam a obmedzeniam.</w:t>
            </w:r>
          </w:p>
        </w:tc>
        <w:tc>
          <w:tcPr>
            <w:tcW w:w="5294" w:type="dxa"/>
          </w:tcPr>
          <w:p w14:paraId="413042AC" w14:textId="7E46F47D" w:rsidR="006B7F61" w:rsidRPr="00AB5582" w:rsidRDefault="006B7F61"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 xml:space="preserve">Za podmienok schválenia a dodržiavania správnej poľnohospodárskej praxe sa </w:t>
            </w:r>
            <w:proofErr w:type="spellStart"/>
            <w:r w:rsidRPr="00AB5582">
              <w:rPr>
                <w:rFonts w:ascii="Times New Roman" w:hAnsi="Times New Roman" w:cs="Times New Roman"/>
                <w:color w:val="000000" w:themeColor="text1"/>
              </w:rPr>
              <w:t>glyfosát</w:t>
            </w:r>
            <w:proofErr w:type="spellEnd"/>
            <w:r w:rsidRPr="00AB5582">
              <w:rPr>
                <w:rFonts w:ascii="Times New Roman" w:hAnsi="Times New Roman" w:cs="Times New Roman"/>
                <w:color w:val="000000" w:themeColor="text1"/>
              </w:rPr>
              <w:t xml:space="preserve"> nepovažuje za škodlivý pre ľudské zdravie. </w:t>
            </w:r>
          </w:p>
          <w:p w14:paraId="2168D9C8" w14:textId="088AC07B" w:rsidR="00C43B43" w:rsidRPr="00AB5582" w:rsidRDefault="006B7F61"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Európska chemická a</w:t>
            </w:r>
            <w:r w:rsidR="001474FE" w:rsidRPr="00AB5582">
              <w:rPr>
                <w:rFonts w:ascii="Times New Roman" w:hAnsi="Times New Roman" w:cs="Times New Roman"/>
                <w:color w:val="000000" w:themeColor="text1"/>
              </w:rPr>
              <w:t>gentúra</w:t>
            </w:r>
            <w:r w:rsidRPr="00AB5582">
              <w:rPr>
                <w:rFonts w:ascii="Times New Roman" w:hAnsi="Times New Roman" w:cs="Times New Roman"/>
                <w:color w:val="000000" w:themeColor="text1"/>
              </w:rPr>
              <w:t xml:space="preserve"> </w:t>
            </w:r>
            <w:r w:rsidR="00E12A37" w:rsidRPr="00AB5582">
              <w:rPr>
                <w:rFonts w:ascii="Times New Roman" w:hAnsi="Times New Roman" w:cs="Times New Roman"/>
                <w:color w:val="000000" w:themeColor="text1"/>
              </w:rPr>
              <w:t xml:space="preserve">(ECHA) </w:t>
            </w:r>
            <w:r w:rsidR="001474FE" w:rsidRPr="00AB5582">
              <w:rPr>
                <w:rFonts w:ascii="Times New Roman" w:hAnsi="Times New Roman" w:cs="Times New Roman"/>
                <w:color w:val="000000" w:themeColor="text1"/>
              </w:rPr>
              <w:t xml:space="preserve">prijala 30. mája 2023 stanovisko ku klasifikácii a označovaniu </w:t>
            </w:r>
            <w:proofErr w:type="spellStart"/>
            <w:r w:rsidR="001474FE" w:rsidRPr="00AB5582">
              <w:rPr>
                <w:rFonts w:ascii="Times New Roman" w:hAnsi="Times New Roman" w:cs="Times New Roman"/>
                <w:color w:val="000000" w:themeColor="text1"/>
              </w:rPr>
              <w:t>glyfosátu</w:t>
            </w:r>
            <w:proofErr w:type="spellEnd"/>
            <w:r w:rsidR="001474FE" w:rsidRPr="00AB5582">
              <w:rPr>
                <w:rFonts w:ascii="Times New Roman" w:hAnsi="Times New Roman" w:cs="Times New Roman"/>
                <w:color w:val="000000" w:themeColor="text1"/>
              </w:rPr>
              <w:t xml:space="preserve">, ktoré potvrdilo, že </w:t>
            </w:r>
            <w:proofErr w:type="spellStart"/>
            <w:r w:rsidR="001474FE" w:rsidRPr="00AB5582">
              <w:rPr>
                <w:rFonts w:ascii="Times New Roman" w:hAnsi="Times New Roman" w:cs="Times New Roman"/>
                <w:color w:val="000000" w:themeColor="text1"/>
              </w:rPr>
              <w:t>glyfosát</w:t>
            </w:r>
            <w:proofErr w:type="spellEnd"/>
            <w:r w:rsidR="001474FE" w:rsidRPr="00AB5582">
              <w:rPr>
                <w:rFonts w:ascii="Times New Roman" w:hAnsi="Times New Roman" w:cs="Times New Roman"/>
                <w:color w:val="000000" w:themeColor="text1"/>
              </w:rPr>
              <w:t xml:space="preserve"> sa nemá klasifikovať ako karcinogénny (ani mutagénny alebo toxický pre reprodukciu).</w:t>
            </w:r>
          </w:p>
          <w:p w14:paraId="2624B52B" w14:textId="6B927F22" w:rsidR="0054020F" w:rsidRPr="00AB5582" w:rsidRDefault="006B7F61" w:rsidP="00AB5582">
            <w:pPr>
              <w:spacing w:before="120"/>
              <w:contextualSpacing/>
              <w:jc w:val="both"/>
              <w:rPr>
                <w:rFonts w:ascii="Times New Roman" w:hAnsi="Times New Roman" w:cs="Times New Roman"/>
                <w:color w:val="000000" w:themeColor="text1"/>
              </w:rPr>
            </w:pPr>
            <w:r w:rsidRPr="00AB5582">
              <w:rPr>
                <w:rFonts w:ascii="Times New Roman" w:hAnsi="Times New Roman" w:cs="Times New Roman"/>
                <w:color w:val="000000" w:themeColor="text1"/>
              </w:rPr>
              <w:t>Európsky úrad pre bezpečnosť potravín</w:t>
            </w:r>
            <w:r w:rsidR="0054020F" w:rsidRPr="00AB5582">
              <w:rPr>
                <w:rFonts w:ascii="Times New Roman" w:hAnsi="Times New Roman" w:cs="Times New Roman"/>
                <w:color w:val="000000" w:themeColor="text1"/>
              </w:rPr>
              <w:t xml:space="preserve"> </w:t>
            </w:r>
            <w:r w:rsidR="00E12A37" w:rsidRPr="00AB5582">
              <w:rPr>
                <w:rFonts w:ascii="Times New Roman" w:hAnsi="Times New Roman" w:cs="Times New Roman"/>
                <w:color w:val="000000" w:themeColor="text1"/>
              </w:rPr>
              <w:t xml:space="preserve">(EFSA) </w:t>
            </w:r>
            <w:r w:rsidR="0054020F" w:rsidRPr="00AB5582">
              <w:rPr>
                <w:rFonts w:ascii="Times New Roman" w:hAnsi="Times New Roman" w:cs="Times New Roman"/>
                <w:color w:val="000000" w:themeColor="text1"/>
              </w:rPr>
              <w:t xml:space="preserve">tiež potvrdil, že </w:t>
            </w:r>
            <w:proofErr w:type="spellStart"/>
            <w:r w:rsidR="0054020F" w:rsidRPr="00AB5582">
              <w:rPr>
                <w:rFonts w:ascii="Times New Roman" w:hAnsi="Times New Roman" w:cs="Times New Roman"/>
                <w:color w:val="000000" w:themeColor="text1"/>
              </w:rPr>
              <w:t>glyfosát</w:t>
            </w:r>
            <w:proofErr w:type="spellEnd"/>
            <w:r w:rsidR="0054020F" w:rsidRPr="00AB5582">
              <w:rPr>
                <w:rFonts w:ascii="Times New Roman" w:hAnsi="Times New Roman" w:cs="Times New Roman"/>
                <w:color w:val="000000" w:themeColor="text1"/>
              </w:rPr>
              <w:t xml:space="preserve"> nie je endokrinný </w:t>
            </w:r>
            <w:proofErr w:type="spellStart"/>
            <w:r w:rsidR="0054020F" w:rsidRPr="00AB5582">
              <w:rPr>
                <w:rFonts w:ascii="Times New Roman" w:hAnsi="Times New Roman" w:cs="Times New Roman"/>
                <w:color w:val="000000" w:themeColor="text1"/>
              </w:rPr>
              <w:t>di</w:t>
            </w:r>
            <w:r w:rsidRPr="00AB5582">
              <w:rPr>
                <w:rFonts w:ascii="Times New Roman" w:hAnsi="Times New Roman" w:cs="Times New Roman"/>
                <w:color w:val="000000" w:themeColor="text1"/>
              </w:rPr>
              <w:t>z</w:t>
            </w:r>
            <w:r w:rsidR="0054020F" w:rsidRPr="00AB5582">
              <w:rPr>
                <w:rFonts w:ascii="Times New Roman" w:hAnsi="Times New Roman" w:cs="Times New Roman"/>
                <w:color w:val="000000" w:themeColor="text1"/>
              </w:rPr>
              <w:t>ruptor</w:t>
            </w:r>
            <w:proofErr w:type="spellEnd"/>
            <w:r w:rsidR="0054020F" w:rsidRPr="00AB5582">
              <w:rPr>
                <w:rFonts w:ascii="Times New Roman" w:hAnsi="Times New Roman" w:cs="Times New Roman"/>
                <w:color w:val="000000" w:themeColor="text1"/>
              </w:rPr>
              <w:t>.</w:t>
            </w:r>
          </w:p>
        </w:tc>
      </w:tr>
    </w:tbl>
    <w:p w14:paraId="758BEFC6" w14:textId="77777777" w:rsidR="00E8648A" w:rsidRPr="00AB5582" w:rsidRDefault="00E8648A" w:rsidP="00AB5582">
      <w:pPr>
        <w:spacing w:after="120" w:line="240" w:lineRule="auto"/>
        <w:contextualSpacing/>
        <w:jc w:val="both"/>
        <w:rPr>
          <w:rFonts w:ascii="Times New Roman" w:hAnsi="Times New Roman" w:cs="Times New Roman"/>
          <w:color w:val="000000" w:themeColor="text1"/>
        </w:rPr>
      </w:pPr>
    </w:p>
    <w:p w14:paraId="4466A91F" w14:textId="77777777" w:rsidR="00AB7109" w:rsidRPr="00740F64" w:rsidRDefault="009D7333" w:rsidP="00AB5582">
      <w:pPr>
        <w:spacing w:after="120" w:line="240" w:lineRule="auto"/>
        <w:contextualSpacing/>
        <w:jc w:val="both"/>
        <w:rPr>
          <w:rFonts w:ascii="Times New Roman" w:hAnsi="Times New Roman" w:cs="Times New Roman"/>
          <w:color w:val="000000" w:themeColor="text1"/>
          <w:sz w:val="21"/>
          <w:szCs w:val="21"/>
          <w:u w:val="single"/>
        </w:rPr>
      </w:pPr>
      <w:r w:rsidRPr="00740F64">
        <w:rPr>
          <w:rFonts w:ascii="Times New Roman" w:hAnsi="Times New Roman" w:cs="Times New Roman"/>
          <w:color w:val="000000" w:themeColor="text1"/>
          <w:sz w:val="21"/>
          <w:szCs w:val="21"/>
          <w:u w:val="single"/>
        </w:rPr>
        <w:t>Vysvetlivky:</w:t>
      </w:r>
      <w:r w:rsidR="00AB7109" w:rsidRPr="00740F64">
        <w:rPr>
          <w:rFonts w:ascii="Times New Roman" w:hAnsi="Times New Roman" w:cs="Times New Roman"/>
          <w:color w:val="000000" w:themeColor="text1"/>
          <w:sz w:val="21"/>
          <w:szCs w:val="21"/>
          <w:u w:val="single"/>
        </w:rPr>
        <w:t xml:space="preserve"> </w:t>
      </w:r>
    </w:p>
    <w:p w14:paraId="26998CF8" w14:textId="27D8A989" w:rsidR="007A35F6" w:rsidRPr="00A21C54" w:rsidRDefault="00E8648A" w:rsidP="00AB5582">
      <w:pPr>
        <w:spacing w:after="120" w:line="240" w:lineRule="auto"/>
        <w:contextualSpacing/>
        <w:jc w:val="both"/>
        <w:rPr>
          <w:rFonts w:ascii="Times New Roman" w:hAnsi="Times New Roman" w:cs="Times New Roman"/>
          <w:color w:val="000000" w:themeColor="text1"/>
          <w:sz w:val="21"/>
          <w:szCs w:val="21"/>
        </w:rPr>
      </w:pPr>
      <w:r w:rsidRPr="00A21C54">
        <w:rPr>
          <w:rFonts w:ascii="Times New Roman" w:hAnsi="Times New Roman" w:cs="Times New Roman"/>
          <w:color w:val="000000" w:themeColor="text1"/>
          <w:sz w:val="21"/>
          <w:szCs w:val="21"/>
          <w:vertAlign w:val="superscript"/>
        </w:rPr>
        <w:t>1</w:t>
      </w:r>
      <w:r w:rsidR="009D7333" w:rsidRPr="00A21C54">
        <w:rPr>
          <w:rFonts w:ascii="Times New Roman" w:hAnsi="Times New Roman" w:cs="Times New Roman"/>
          <w:color w:val="000000" w:themeColor="text1"/>
          <w:sz w:val="21"/>
          <w:szCs w:val="21"/>
        </w:rPr>
        <w:t>NMH – Najvyššia medzná hodnota je hodnota zdravotne významného ukazovateľa kvality pitnej vody, ktorej prekročenie vylučuje použitie vody ako pitnej vody</w:t>
      </w:r>
    </w:p>
    <w:p w14:paraId="222A8A30" w14:textId="774C7877" w:rsidR="00BB24B7" w:rsidRPr="00A21C54" w:rsidRDefault="00E8648A" w:rsidP="00AB5582">
      <w:pPr>
        <w:spacing w:after="120" w:line="240" w:lineRule="auto"/>
        <w:contextualSpacing/>
        <w:jc w:val="both"/>
        <w:rPr>
          <w:rFonts w:ascii="Times New Roman" w:hAnsi="Times New Roman" w:cs="Times New Roman"/>
          <w:color w:val="000000" w:themeColor="text1"/>
          <w:sz w:val="21"/>
          <w:szCs w:val="21"/>
          <w:vertAlign w:val="superscript"/>
        </w:rPr>
      </w:pPr>
      <w:r w:rsidRPr="00A21C54">
        <w:rPr>
          <w:rFonts w:ascii="Times New Roman" w:hAnsi="Times New Roman" w:cs="Times New Roman"/>
          <w:color w:val="000000" w:themeColor="text1"/>
          <w:sz w:val="21"/>
          <w:szCs w:val="21"/>
          <w:vertAlign w:val="superscript"/>
        </w:rPr>
        <w:t>2</w:t>
      </w:r>
      <w:r w:rsidR="00BB24B7" w:rsidRPr="00A21C54">
        <w:rPr>
          <w:rFonts w:ascii="Times New Roman" w:hAnsi="Times New Roman" w:cs="Times New Roman"/>
          <w:color w:val="000000" w:themeColor="text1"/>
          <w:sz w:val="21"/>
          <w:szCs w:val="21"/>
        </w:rPr>
        <w:t>IARC</w:t>
      </w:r>
      <w:r w:rsidR="00E3056A" w:rsidRPr="00A21C54">
        <w:rPr>
          <w:rFonts w:ascii="Times New Roman" w:hAnsi="Times New Roman" w:cs="Times New Roman"/>
          <w:color w:val="000000" w:themeColor="text1"/>
          <w:sz w:val="21"/>
          <w:szCs w:val="21"/>
        </w:rPr>
        <w:t xml:space="preserve">( z angl. „International </w:t>
      </w:r>
      <w:proofErr w:type="spellStart"/>
      <w:r w:rsidR="00E3056A" w:rsidRPr="00A21C54">
        <w:rPr>
          <w:rFonts w:ascii="Times New Roman" w:hAnsi="Times New Roman" w:cs="Times New Roman"/>
          <w:color w:val="000000" w:themeColor="text1"/>
          <w:sz w:val="21"/>
          <w:szCs w:val="21"/>
        </w:rPr>
        <w:t>Agency</w:t>
      </w:r>
      <w:proofErr w:type="spellEnd"/>
      <w:r w:rsidR="00E3056A" w:rsidRPr="00A21C54">
        <w:rPr>
          <w:rFonts w:ascii="Times New Roman" w:hAnsi="Times New Roman" w:cs="Times New Roman"/>
          <w:color w:val="000000" w:themeColor="text1"/>
          <w:sz w:val="21"/>
          <w:szCs w:val="21"/>
        </w:rPr>
        <w:t xml:space="preserve"> </w:t>
      </w:r>
      <w:proofErr w:type="spellStart"/>
      <w:r w:rsidR="00E3056A" w:rsidRPr="00A21C54">
        <w:rPr>
          <w:rFonts w:ascii="Times New Roman" w:hAnsi="Times New Roman" w:cs="Times New Roman"/>
          <w:color w:val="000000" w:themeColor="text1"/>
          <w:sz w:val="21"/>
          <w:szCs w:val="21"/>
        </w:rPr>
        <w:t>for</w:t>
      </w:r>
      <w:proofErr w:type="spellEnd"/>
      <w:r w:rsidR="00E3056A" w:rsidRPr="00A21C54">
        <w:rPr>
          <w:rFonts w:ascii="Times New Roman" w:hAnsi="Times New Roman" w:cs="Times New Roman"/>
          <w:color w:val="000000" w:themeColor="text1"/>
          <w:sz w:val="21"/>
          <w:szCs w:val="21"/>
        </w:rPr>
        <w:t xml:space="preserve"> </w:t>
      </w:r>
      <w:proofErr w:type="spellStart"/>
      <w:r w:rsidR="00E3056A" w:rsidRPr="00A21C54">
        <w:rPr>
          <w:rFonts w:ascii="Times New Roman" w:hAnsi="Times New Roman" w:cs="Times New Roman"/>
          <w:color w:val="000000" w:themeColor="text1"/>
          <w:sz w:val="21"/>
          <w:szCs w:val="21"/>
        </w:rPr>
        <w:t>Research</w:t>
      </w:r>
      <w:proofErr w:type="spellEnd"/>
      <w:r w:rsidR="00E3056A" w:rsidRPr="00A21C54">
        <w:rPr>
          <w:rFonts w:ascii="Times New Roman" w:hAnsi="Times New Roman" w:cs="Times New Roman"/>
          <w:color w:val="000000" w:themeColor="text1"/>
          <w:sz w:val="21"/>
          <w:szCs w:val="21"/>
        </w:rPr>
        <w:t xml:space="preserve"> on </w:t>
      </w:r>
      <w:proofErr w:type="spellStart"/>
      <w:r w:rsidR="00E3056A" w:rsidRPr="00A21C54">
        <w:rPr>
          <w:rFonts w:ascii="Times New Roman" w:hAnsi="Times New Roman" w:cs="Times New Roman"/>
          <w:color w:val="000000" w:themeColor="text1"/>
          <w:sz w:val="21"/>
          <w:szCs w:val="21"/>
        </w:rPr>
        <w:t>Cancer</w:t>
      </w:r>
      <w:proofErr w:type="spellEnd"/>
      <w:r w:rsidR="00E3056A" w:rsidRPr="00A21C54">
        <w:rPr>
          <w:rFonts w:ascii="Times New Roman" w:hAnsi="Times New Roman" w:cs="Times New Roman"/>
          <w:color w:val="000000" w:themeColor="text1"/>
          <w:sz w:val="21"/>
          <w:szCs w:val="21"/>
        </w:rPr>
        <w:t>“)</w:t>
      </w:r>
      <w:r w:rsidR="00BB24B7" w:rsidRPr="00A21C54">
        <w:rPr>
          <w:rFonts w:ascii="Times New Roman" w:hAnsi="Times New Roman" w:cs="Times New Roman"/>
          <w:color w:val="000000" w:themeColor="text1"/>
          <w:sz w:val="21"/>
          <w:szCs w:val="21"/>
        </w:rPr>
        <w:t xml:space="preserve"> </w:t>
      </w:r>
      <w:r w:rsidR="00E12A37" w:rsidRPr="00A21C54">
        <w:rPr>
          <w:rFonts w:ascii="Times New Roman" w:hAnsi="Times New Roman" w:cs="Times New Roman"/>
          <w:color w:val="000000" w:themeColor="text1"/>
          <w:sz w:val="21"/>
          <w:szCs w:val="21"/>
        </w:rPr>
        <w:t>–</w:t>
      </w:r>
      <w:r w:rsidR="00BB24B7" w:rsidRPr="00A21C54">
        <w:rPr>
          <w:rFonts w:ascii="Times New Roman" w:hAnsi="Times New Roman" w:cs="Times New Roman"/>
          <w:color w:val="000000" w:themeColor="text1"/>
          <w:sz w:val="21"/>
          <w:szCs w:val="21"/>
        </w:rPr>
        <w:t xml:space="preserve"> </w:t>
      </w:r>
      <w:r w:rsidR="00E12A37" w:rsidRPr="00A21C54">
        <w:rPr>
          <w:rFonts w:ascii="Times New Roman" w:hAnsi="Times New Roman" w:cs="Times New Roman"/>
          <w:color w:val="000000" w:themeColor="text1"/>
          <w:sz w:val="21"/>
          <w:szCs w:val="21"/>
        </w:rPr>
        <w:t>Medzinárodná agentúra pre výskum rakoviny</w:t>
      </w:r>
    </w:p>
    <w:p w14:paraId="55C658FB" w14:textId="46F1C44E" w:rsidR="00E8648A" w:rsidRPr="00A21C54" w:rsidRDefault="0033350E" w:rsidP="00AB5582">
      <w:pPr>
        <w:spacing w:after="120" w:line="240" w:lineRule="auto"/>
        <w:contextualSpacing/>
        <w:jc w:val="both"/>
        <w:rPr>
          <w:rFonts w:ascii="Times New Roman" w:hAnsi="Times New Roman" w:cs="Times New Roman"/>
          <w:color w:val="000000" w:themeColor="text1"/>
          <w:sz w:val="21"/>
          <w:szCs w:val="21"/>
        </w:rPr>
      </w:pPr>
      <w:r w:rsidRPr="00A21C54">
        <w:rPr>
          <w:rFonts w:ascii="Times New Roman" w:hAnsi="Times New Roman" w:cs="Times New Roman"/>
          <w:color w:val="000000" w:themeColor="text1"/>
          <w:sz w:val="21"/>
          <w:szCs w:val="21"/>
          <w:vertAlign w:val="superscript"/>
        </w:rPr>
        <w:t>3</w:t>
      </w:r>
      <w:r w:rsidR="00E8648A" w:rsidRPr="00A21C54">
        <w:rPr>
          <w:rFonts w:ascii="Times New Roman" w:hAnsi="Times New Roman" w:cs="Times New Roman"/>
          <w:color w:val="000000" w:themeColor="text1"/>
          <w:sz w:val="21"/>
          <w:szCs w:val="21"/>
        </w:rPr>
        <w:t>POPs (z angl. „</w:t>
      </w:r>
      <w:proofErr w:type="spellStart"/>
      <w:r w:rsidR="00E8648A" w:rsidRPr="00A21C54">
        <w:rPr>
          <w:rFonts w:ascii="Times New Roman" w:hAnsi="Times New Roman" w:cs="Times New Roman"/>
          <w:color w:val="000000" w:themeColor="text1"/>
          <w:sz w:val="21"/>
          <w:szCs w:val="21"/>
        </w:rPr>
        <w:t>Persistent</w:t>
      </w:r>
      <w:proofErr w:type="spellEnd"/>
      <w:r w:rsidR="00E8648A" w:rsidRPr="00A21C54">
        <w:rPr>
          <w:rFonts w:ascii="Times New Roman" w:hAnsi="Times New Roman" w:cs="Times New Roman"/>
          <w:color w:val="000000" w:themeColor="text1"/>
          <w:sz w:val="21"/>
          <w:szCs w:val="21"/>
        </w:rPr>
        <w:t xml:space="preserve"> </w:t>
      </w:r>
      <w:proofErr w:type="spellStart"/>
      <w:r w:rsidR="00E8648A" w:rsidRPr="00A21C54">
        <w:rPr>
          <w:rFonts w:ascii="Times New Roman" w:hAnsi="Times New Roman" w:cs="Times New Roman"/>
          <w:color w:val="000000" w:themeColor="text1"/>
          <w:sz w:val="21"/>
          <w:szCs w:val="21"/>
        </w:rPr>
        <w:t>Organic</w:t>
      </w:r>
      <w:proofErr w:type="spellEnd"/>
      <w:r w:rsidR="00E8648A" w:rsidRPr="00A21C54">
        <w:rPr>
          <w:rFonts w:ascii="Times New Roman" w:hAnsi="Times New Roman" w:cs="Times New Roman"/>
          <w:color w:val="000000" w:themeColor="text1"/>
          <w:sz w:val="21"/>
          <w:szCs w:val="21"/>
        </w:rPr>
        <w:t xml:space="preserve"> </w:t>
      </w:r>
      <w:proofErr w:type="spellStart"/>
      <w:r w:rsidR="00E8648A" w:rsidRPr="00A21C54">
        <w:rPr>
          <w:rFonts w:ascii="Times New Roman" w:hAnsi="Times New Roman" w:cs="Times New Roman"/>
          <w:color w:val="000000" w:themeColor="text1"/>
          <w:sz w:val="21"/>
          <w:szCs w:val="21"/>
        </w:rPr>
        <w:t>Pollutants</w:t>
      </w:r>
      <w:proofErr w:type="spellEnd"/>
      <w:r w:rsidR="00E8648A" w:rsidRPr="00A21C54">
        <w:rPr>
          <w:rFonts w:ascii="Times New Roman" w:hAnsi="Times New Roman" w:cs="Times New Roman"/>
          <w:color w:val="000000" w:themeColor="text1"/>
          <w:sz w:val="21"/>
          <w:szCs w:val="21"/>
        </w:rPr>
        <w:t>“</w:t>
      </w:r>
      <w:r w:rsidR="00E3056A" w:rsidRPr="00A21C54">
        <w:rPr>
          <w:rFonts w:ascii="Times New Roman" w:hAnsi="Times New Roman" w:cs="Times New Roman"/>
          <w:color w:val="000000" w:themeColor="text1"/>
          <w:sz w:val="21"/>
          <w:szCs w:val="21"/>
        </w:rPr>
        <w:t xml:space="preserve">) - </w:t>
      </w:r>
      <w:r w:rsidR="00E8648A" w:rsidRPr="00A21C54">
        <w:rPr>
          <w:rFonts w:ascii="Times New Roman" w:hAnsi="Times New Roman" w:cs="Times New Roman"/>
          <w:color w:val="000000" w:themeColor="text1"/>
          <w:sz w:val="21"/>
          <w:szCs w:val="21"/>
        </w:rPr>
        <w:t>perzistentné organické latky</w:t>
      </w:r>
      <w:r w:rsidR="00E3056A" w:rsidRPr="00A21C54">
        <w:rPr>
          <w:rFonts w:ascii="Times New Roman" w:hAnsi="Times New Roman" w:cs="Times New Roman"/>
          <w:color w:val="000000" w:themeColor="text1"/>
          <w:sz w:val="21"/>
          <w:szCs w:val="21"/>
        </w:rPr>
        <w:t xml:space="preserve"> </w:t>
      </w:r>
      <w:r w:rsidR="00E8648A" w:rsidRPr="00A21C54">
        <w:rPr>
          <w:rFonts w:ascii="Times New Roman" w:hAnsi="Times New Roman" w:cs="Times New Roman"/>
          <w:color w:val="000000" w:themeColor="text1"/>
          <w:sz w:val="21"/>
          <w:szCs w:val="21"/>
        </w:rPr>
        <w:t>sú definované ako také organické látky, ktoré majú toxické vlastnosti, sú perzistentné, akumulujú sa v živých organizmoch, majú sklon k diaľkovému prenosu atmosférou a k depozícii a sú pravdepodobnou príčinou významných negatívnych vplyvov na ľudské zdravie alebo životné prostredie v blízkosti ako aj vo vzdialenosti od ich zdroja</w:t>
      </w:r>
    </w:p>
    <w:p w14:paraId="5AE4E5FC" w14:textId="77777777" w:rsidR="00DA70CC" w:rsidRPr="00AB5582" w:rsidRDefault="00DA70CC" w:rsidP="00AB5582">
      <w:pPr>
        <w:spacing w:after="120" w:line="240" w:lineRule="auto"/>
        <w:contextualSpacing/>
        <w:jc w:val="both"/>
        <w:rPr>
          <w:rFonts w:ascii="Times New Roman" w:hAnsi="Times New Roman" w:cs="Times New Roman"/>
          <w:color w:val="000000" w:themeColor="text1"/>
        </w:rPr>
      </w:pPr>
    </w:p>
    <w:sectPr w:rsidR="00DA70CC" w:rsidRPr="00AB5582" w:rsidSect="00232C9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F7A9E" w14:textId="77777777" w:rsidR="001626C8" w:rsidRDefault="001626C8" w:rsidP="00AF0DD8">
      <w:pPr>
        <w:spacing w:after="0" w:line="240" w:lineRule="auto"/>
      </w:pPr>
      <w:r>
        <w:separator/>
      </w:r>
    </w:p>
  </w:endnote>
  <w:endnote w:type="continuationSeparator" w:id="0">
    <w:p w14:paraId="237B6D7E" w14:textId="77777777" w:rsidR="001626C8" w:rsidRDefault="001626C8" w:rsidP="00AF0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C2BDC" w14:textId="77777777" w:rsidR="001626C8" w:rsidRDefault="001626C8" w:rsidP="00AF0DD8">
      <w:pPr>
        <w:spacing w:after="0" w:line="240" w:lineRule="auto"/>
      </w:pPr>
      <w:r>
        <w:separator/>
      </w:r>
    </w:p>
  </w:footnote>
  <w:footnote w:type="continuationSeparator" w:id="0">
    <w:p w14:paraId="3A40159D" w14:textId="77777777" w:rsidR="001626C8" w:rsidRDefault="001626C8" w:rsidP="00AF0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95348"/>
    <w:multiLevelType w:val="multilevel"/>
    <w:tmpl w:val="6332E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B876CE"/>
    <w:multiLevelType w:val="hybridMultilevel"/>
    <w:tmpl w:val="2104E8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95"/>
    <w:rsid w:val="00006FF3"/>
    <w:rsid w:val="00007EC0"/>
    <w:rsid w:val="00014A4D"/>
    <w:rsid w:val="00021799"/>
    <w:rsid w:val="00024399"/>
    <w:rsid w:val="0003021C"/>
    <w:rsid w:val="000341B3"/>
    <w:rsid w:val="000375EC"/>
    <w:rsid w:val="0004021B"/>
    <w:rsid w:val="000408EB"/>
    <w:rsid w:val="0004421C"/>
    <w:rsid w:val="000666D5"/>
    <w:rsid w:val="000744DB"/>
    <w:rsid w:val="000749E0"/>
    <w:rsid w:val="0008454E"/>
    <w:rsid w:val="000909CF"/>
    <w:rsid w:val="000A2E56"/>
    <w:rsid w:val="000C0420"/>
    <w:rsid w:val="000D682D"/>
    <w:rsid w:val="000F021B"/>
    <w:rsid w:val="00106ECF"/>
    <w:rsid w:val="0011141A"/>
    <w:rsid w:val="001167CD"/>
    <w:rsid w:val="00134178"/>
    <w:rsid w:val="0014230F"/>
    <w:rsid w:val="00144C88"/>
    <w:rsid w:val="001474FE"/>
    <w:rsid w:val="0014767A"/>
    <w:rsid w:val="00154943"/>
    <w:rsid w:val="001555E3"/>
    <w:rsid w:val="00162161"/>
    <w:rsid w:val="001626C8"/>
    <w:rsid w:val="00163E9B"/>
    <w:rsid w:val="00165171"/>
    <w:rsid w:val="00166EA3"/>
    <w:rsid w:val="00167885"/>
    <w:rsid w:val="0017764E"/>
    <w:rsid w:val="001800C2"/>
    <w:rsid w:val="001A1F93"/>
    <w:rsid w:val="001A4B39"/>
    <w:rsid w:val="001A7B91"/>
    <w:rsid w:val="001B3966"/>
    <w:rsid w:val="001C1E58"/>
    <w:rsid w:val="001D70F4"/>
    <w:rsid w:val="001E450F"/>
    <w:rsid w:val="00200835"/>
    <w:rsid w:val="00207240"/>
    <w:rsid w:val="002129D2"/>
    <w:rsid w:val="0021635E"/>
    <w:rsid w:val="00232C95"/>
    <w:rsid w:val="00246D42"/>
    <w:rsid w:val="00254037"/>
    <w:rsid w:val="00256324"/>
    <w:rsid w:val="002623A2"/>
    <w:rsid w:val="00273EEA"/>
    <w:rsid w:val="002743B4"/>
    <w:rsid w:val="0028024E"/>
    <w:rsid w:val="00280BA2"/>
    <w:rsid w:val="00287DEB"/>
    <w:rsid w:val="002952F5"/>
    <w:rsid w:val="002C2035"/>
    <w:rsid w:val="002C660C"/>
    <w:rsid w:val="002D3D14"/>
    <w:rsid w:val="002D5F57"/>
    <w:rsid w:val="002E71B8"/>
    <w:rsid w:val="00305551"/>
    <w:rsid w:val="003115DA"/>
    <w:rsid w:val="003205FA"/>
    <w:rsid w:val="00324AD4"/>
    <w:rsid w:val="00326AA3"/>
    <w:rsid w:val="0033350E"/>
    <w:rsid w:val="00334B0B"/>
    <w:rsid w:val="00342E5D"/>
    <w:rsid w:val="00343398"/>
    <w:rsid w:val="0035599A"/>
    <w:rsid w:val="003678CD"/>
    <w:rsid w:val="00372F9C"/>
    <w:rsid w:val="00392C7D"/>
    <w:rsid w:val="003A0955"/>
    <w:rsid w:val="003A163D"/>
    <w:rsid w:val="003A544D"/>
    <w:rsid w:val="003A59AF"/>
    <w:rsid w:val="003A7EEA"/>
    <w:rsid w:val="003C5898"/>
    <w:rsid w:val="003D2905"/>
    <w:rsid w:val="003E7588"/>
    <w:rsid w:val="003F07C3"/>
    <w:rsid w:val="00415C0D"/>
    <w:rsid w:val="004163D3"/>
    <w:rsid w:val="00432322"/>
    <w:rsid w:val="00450BC6"/>
    <w:rsid w:val="004570CD"/>
    <w:rsid w:val="00483E1A"/>
    <w:rsid w:val="004862BE"/>
    <w:rsid w:val="0049553C"/>
    <w:rsid w:val="004B130C"/>
    <w:rsid w:val="004B2CDF"/>
    <w:rsid w:val="004B414C"/>
    <w:rsid w:val="004C73D5"/>
    <w:rsid w:val="004C7B9B"/>
    <w:rsid w:val="004E119C"/>
    <w:rsid w:val="004F2990"/>
    <w:rsid w:val="00500EFE"/>
    <w:rsid w:val="0051238E"/>
    <w:rsid w:val="0051323B"/>
    <w:rsid w:val="0051582A"/>
    <w:rsid w:val="00534D10"/>
    <w:rsid w:val="0054020F"/>
    <w:rsid w:val="005404AF"/>
    <w:rsid w:val="00550B1C"/>
    <w:rsid w:val="0055714D"/>
    <w:rsid w:val="00563C85"/>
    <w:rsid w:val="005A7F22"/>
    <w:rsid w:val="005B69D7"/>
    <w:rsid w:val="005C7C9B"/>
    <w:rsid w:val="005D5432"/>
    <w:rsid w:val="005E2240"/>
    <w:rsid w:val="005E5626"/>
    <w:rsid w:val="005F2D93"/>
    <w:rsid w:val="00600301"/>
    <w:rsid w:val="006032E4"/>
    <w:rsid w:val="00617CB8"/>
    <w:rsid w:val="00622A1A"/>
    <w:rsid w:val="00637FDD"/>
    <w:rsid w:val="006514C3"/>
    <w:rsid w:val="006568DD"/>
    <w:rsid w:val="006568F4"/>
    <w:rsid w:val="00657DC6"/>
    <w:rsid w:val="006606C9"/>
    <w:rsid w:val="00670312"/>
    <w:rsid w:val="006734D4"/>
    <w:rsid w:val="0067678D"/>
    <w:rsid w:val="00683337"/>
    <w:rsid w:val="00686C45"/>
    <w:rsid w:val="00697C44"/>
    <w:rsid w:val="00697F2A"/>
    <w:rsid w:val="006A7607"/>
    <w:rsid w:val="006B71F0"/>
    <w:rsid w:val="006B7F61"/>
    <w:rsid w:val="006C138D"/>
    <w:rsid w:val="006C7490"/>
    <w:rsid w:val="006D0AFF"/>
    <w:rsid w:val="006D46A6"/>
    <w:rsid w:val="006D7CEE"/>
    <w:rsid w:val="006E0653"/>
    <w:rsid w:val="006E091D"/>
    <w:rsid w:val="006E5C28"/>
    <w:rsid w:val="006F2F59"/>
    <w:rsid w:val="00712C87"/>
    <w:rsid w:val="007234F2"/>
    <w:rsid w:val="00727374"/>
    <w:rsid w:val="00737727"/>
    <w:rsid w:val="00740F64"/>
    <w:rsid w:val="007501C0"/>
    <w:rsid w:val="00755ABF"/>
    <w:rsid w:val="00763339"/>
    <w:rsid w:val="00766998"/>
    <w:rsid w:val="007723A8"/>
    <w:rsid w:val="00785E41"/>
    <w:rsid w:val="007936BD"/>
    <w:rsid w:val="007A35F6"/>
    <w:rsid w:val="007A3AB7"/>
    <w:rsid w:val="007A4303"/>
    <w:rsid w:val="007B5560"/>
    <w:rsid w:val="007B6BDD"/>
    <w:rsid w:val="007C04FA"/>
    <w:rsid w:val="007C3197"/>
    <w:rsid w:val="007D0229"/>
    <w:rsid w:val="007D4B6E"/>
    <w:rsid w:val="007E30BF"/>
    <w:rsid w:val="007E468B"/>
    <w:rsid w:val="007E6BA9"/>
    <w:rsid w:val="007E7C56"/>
    <w:rsid w:val="00810B9C"/>
    <w:rsid w:val="00813E55"/>
    <w:rsid w:val="008220DA"/>
    <w:rsid w:val="0082348C"/>
    <w:rsid w:val="008260C6"/>
    <w:rsid w:val="0083058D"/>
    <w:rsid w:val="00831449"/>
    <w:rsid w:val="008355CF"/>
    <w:rsid w:val="0084012F"/>
    <w:rsid w:val="00847A49"/>
    <w:rsid w:val="0087199B"/>
    <w:rsid w:val="0087407A"/>
    <w:rsid w:val="0088754E"/>
    <w:rsid w:val="008A4A86"/>
    <w:rsid w:val="008A4DC5"/>
    <w:rsid w:val="008A5703"/>
    <w:rsid w:val="008B60BF"/>
    <w:rsid w:val="008C5B14"/>
    <w:rsid w:val="008E6512"/>
    <w:rsid w:val="008E687B"/>
    <w:rsid w:val="008F45C4"/>
    <w:rsid w:val="008F4D85"/>
    <w:rsid w:val="00900AB1"/>
    <w:rsid w:val="00907DBF"/>
    <w:rsid w:val="009169A8"/>
    <w:rsid w:val="00922483"/>
    <w:rsid w:val="00922A33"/>
    <w:rsid w:val="009250EC"/>
    <w:rsid w:val="0094764F"/>
    <w:rsid w:val="0095001B"/>
    <w:rsid w:val="00956C2B"/>
    <w:rsid w:val="00964059"/>
    <w:rsid w:val="00977519"/>
    <w:rsid w:val="00986424"/>
    <w:rsid w:val="0099292A"/>
    <w:rsid w:val="0099601B"/>
    <w:rsid w:val="009A0287"/>
    <w:rsid w:val="009A748A"/>
    <w:rsid w:val="009B3BC2"/>
    <w:rsid w:val="009C251F"/>
    <w:rsid w:val="009D238F"/>
    <w:rsid w:val="009D7333"/>
    <w:rsid w:val="009E0A2C"/>
    <w:rsid w:val="009F7B4E"/>
    <w:rsid w:val="00A10E18"/>
    <w:rsid w:val="00A209AE"/>
    <w:rsid w:val="00A21C54"/>
    <w:rsid w:val="00A23D88"/>
    <w:rsid w:val="00A369E6"/>
    <w:rsid w:val="00A371E5"/>
    <w:rsid w:val="00A5061B"/>
    <w:rsid w:val="00A543F3"/>
    <w:rsid w:val="00A565A1"/>
    <w:rsid w:val="00A66B15"/>
    <w:rsid w:val="00A84030"/>
    <w:rsid w:val="00A92F37"/>
    <w:rsid w:val="00AA3BA6"/>
    <w:rsid w:val="00AB2E66"/>
    <w:rsid w:val="00AB5582"/>
    <w:rsid w:val="00AB7109"/>
    <w:rsid w:val="00AC7530"/>
    <w:rsid w:val="00AD2402"/>
    <w:rsid w:val="00AF0DD8"/>
    <w:rsid w:val="00AF65FF"/>
    <w:rsid w:val="00B01E8F"/>
    <w:rsid w:val="00B034DB"/>
    <w:rsid w:val="00B243AF"/>
    <w:rsid w:val="00B41CE9"/>
    <w:rsid w:val="00B4706F"/>
    <w:rsid w:val="00B474A5"/>
    <w:rsid w:val="00B65083"/>
    <w:rsid w:val="00B85D57"/>
    <w:rsid w:val="00B92DD4"/>
    <w:rsid w:val="00B93E0E"/>
    <w:rsid w:val="00B94054"/>
    <w:rsid w:val="00BA401F"/>
    <w:rsid w:val="00BA4FCF"/>
    <w:rsid w:val="00BA67CF"/>
    <w:rsid w:val="00BB24B7"/>
    <w:rsid w:val="00BC02FF"/>
    <w:rsid w:val="00BC3E09"/>
    <w:rsid w:val="00BE2A8B"/>
    <w:rsid w:val="00BE5BFD"/>
    <w:rsid w:val="00BE6B99"/>
    <w:rsid w:val="00C0109D"/>
    <w:rsid w:val="00C068D9"/>
    <w:rsid w:val="00C10311"/>
    <w:rsid w:val="00C10995"/>
    <w:rsid w:val="00C17274"/>
    <w:rsid w:val="00C17986"/>
    <w:rsid w:val="00C2688A"/>
    <w:rsid w:val="00C427DD"/>
    <w:rsid w:val="00C43B43"/>
    <w:rsid w:val="00C51BFB"/>
    <w:rsid w:val="00C70DDC"/>
    <w:rsid w:val="00C85352"/>
    <w:rsid w:val="00C91C97"/>
    <w:rsid w:val="00C94085"/>
    <w:rsid w:val="00CA224F"/>
    <w:rsid w:val="00CA4BF3"/>
    <w:rsid w:val="00CE7572"/>
    <w:rsid w:val="00CF147F"/>
    <w:rsid w:val="00CF370B"/>
    <w:rsid w:val="00CF51DA"/>
    <w:rsid w:val="00D07026"/>
    <w:rsid w:val="00D17B6F"/>
    <w:rsid w:val="00D247EA"/>
    <w:rsid w:val="00D36B18"/>
    <w:rsid w:val="00D53F99"/>
    <w:rsid w:val="00D60D93"/>
    <w:rsid w:val="00D615F6"/>
    <w:rsid w:val="00D62709"/>
    <w:rsid w:val="00D6331D"/>
    <w:rsid w:val="00D7278C"/>
    <w:rsid w:val="00D72919"/>
    <w:rsid w:val="00D77698"/>
    <w:rsid w:val="00D92FF1"/>
    <w:rsid w:val="00D9484D"/>
    <w:rsid w:val="00DA47E8"/>
    <w:rsid w:val="00DA70CC"/>
    <w:rsid w:val="00DB03FF"/>
    <w:rsid w:val="00DB37C2"/>
    <w:rsid w:val="00DB7088"/>
    <w:rsid w:val="00DC2517"/>
    <w:rsid w:val="00DE0D9B"/>
    <w:rsid w:val="00DE3A05"/>
    <w:rsid w:val="00DE5806"/>
    <w:rsid w:val="00E05D59"/>
    <w:rsid w:val="00E06190"/>
    <w:rsid w:val="00E113AF"/>
    <w:rsid w:val="00E11FB7"/>
    <w:rsid w:val="00E12A37"/>
    <w:rsid w:val="00E3056A"/>
    <w:rsid w:val="00E416C2"/>
    <w:rsid w:val="00E44164"/>
    <w:rsid w:val="00E515AF"/>
    <w:rsid w:val="00E605D7"/>
    <w:rsid w:val="00E61E4F"/>
    <w:rsid w:val="00E66AA3"/>
    <w:rsid w:val="00E7402A"/>
    <w:rsid w:val="00E8028A"/>
    <w:rsid w:val="00E8648A"/>
    <w:rsid w:val="00E955CE"/>
    <w:rsid w:val="00E95CAD"/>
    <w:rsid w:val="00E978EF"/>
    <w:rsid w:val="00ED5BE9"/>
    <w:rsid w:val="00EE1D9B"/>
    <w:rsid w:val="00EE4D9D"/>
    <w:rsid w:val="00EF38DE"/>
    <w:rsid w:val="00F060E2"/>
    <w:rsid w:val="00F11497"/>
    <w:rsid w:val="00F20133"/>
    <w:rsid w:val="00F23675"/>
    <w:rsid w:val="00F26816"/>
    <w:rsid w:val="00F37038"/>
    <w:rsid w:val="00F379E5"/>
    <w:rsid w:val="00F46F4F"/>
    <w:rsid w:val="00F64EB5"/>
    <w:rsid w:val="00F65A2A"/>
    <w:rsid w:val="00F720A7"/>
    <w:rsid w:val="00F7686E"/>
    <w:rsid w:val="00F77ADC"/>
    <w:rsid w:val="00FA2BA0"/>
    <w:rsid w:val="00FC56F1"/>
    <w:rsid w:val="00FC7DDD"/>
    <w:rsid w:val="00FD5D6B"/>
    <w:rsid w:val="00FF3A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FA6B"/>
  <w15:docId w15:val="{169513D0-0D8C-46F9-9284-EA4AABD6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32C9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32C95"/>
    <w:pPr>
      <w:ind w:left="720"/>
      <w:contextualSpacing/>
    </w:pPr>
  </w:style>
  <w:style w:type="table" w:styleId="Mriekatabuky">
    <w:name w:val="Table Grid"/>
    <w:basedOn w:val="Normlnatabuka"/>
    <w:uiPriority w:val="39"/>
    <w:rsid w:val="009B3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163D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163D3"/>
    <w:rPr>
      <w:rFonts w:ascii="Segoe UI" w:hAnsi="Segoe UI" w:cs="Segoe UI"/>
      <w:sz w:val="18"/>
      <w:szCs w:val="18"/>
    </w:rPr>
  </w:style>
  <w:style w:type="paragraph" w:styleId="PredformtovanHTML">
    <w:name w:val="HTML Preformatted"/>
    <w:basedOn w:val="Normlny"/>
    <w:link w:val="PredformtovanHTMLChar"/>
    <w:uiPriority w:val="99"/>
    <w:semiHidden/>
    <w:unhideWhenUsed/>
    <w:rsid w:val="00C10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semiHidden/>
    <w:rsid w:val="00C10995"/>
    <w:rPr>
      <w:rFonts w:ascii="Courier New" w:eastAsia="Times New Roman" w:hAnsi="Courier New" w:cs="Courier New"/>
      <w:sz w:val="20"/>
      <w:szCs w:val="20"/>
      <w:lang w:eastAsia="sk-SK"/>
    </w:rPr>
  </w:style>
  <w:style w:type="character" w:styleId="Hypertextovprepojenie">
    <w:name w:val="Hyperlink"/>
    <w:basedOn w:val="Predvolenpsmoodseku"/>
    <w:uiPriority w:val="99"/>
    <w:unhideWhenUsed/>
    <w:rsid w:val="00956C2B"/>
    <w:rPr>
      <w:color w:val="0000FF"/>
      <w:u w:val="single"/>
    </w:rPr>
  </w:style>
  <w:style w:type="paragraph" w:styleId="Normlnywebov">
    <w:name w:val="Normal (Web)"/>
    <w:basedOn w:val="Normlny"/>
    <w:uiPriority w:val="99"/>
    <w:semiHidden/>
    <w:unhideWhenUsed/>
    <w:rsid w:val="002C660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AF0DD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F0DD8"/>
    <w:rPr>
      <w:sz w:val="20"/>
      <w:szCs w:val="20"/>
    </w:rPr>
  </w:style>
  <w:style w:type="character" w:styleId="Odkaznapoznmkupodiarou">
    <w:name w:val="footnote reference"/>
    <w:basedOn w:val="Predvolenpsmoodseku"/>
    <w:uiPriority w:val="99"/>
    <w:semiHidden/>
    <w:unhideWhenUsed/>
    <w:rsid w:val="00AF0DD8"/>
    <w:rPr>
      <w:vertAlign w:val="superscript"/>
    </w:rPr>
  </w:style>
  <w:style w:type="character" w:styleId="Odkaznakomentr">
    <w:name w:val="annotation reference"/>
    <w:basedOn w:val="Predvolenpsmoodseku"/>
    <w:uiPriority w:val="99"/>
    <w:semiHidden/>
    <w:unhideWhenUsed/>
    <w:rsid w:val="00B65083"/>
    <w:rPr>
      <w:sz w:val="16"/>
      <w:szCs w:val="16"/>
    </w:rPr>
  </w:style>
  <w:style w:type="paragraph" w:styleId="Textkomentra">
    <w:name w:val="annotation text"/>
    <w:basedOn w:val="Normlny"/>
    <w:link w:val="TextkomentraChar"/>
    <w:uiPriority w:val="99"/>
    <w:unhideWhenUsed/>
    <w:rsid w:val="00B65083"/>
    <w:pPr>
      <w:spacing w:line="240" w:lineRule="auto"/>
    </w:pPr>
    <w:rPr>
      <w:sz w:val="20"/>
      <w:szCs w:val="20"/>
    </w:rPr>
  </w:style>
  <w:style w:type="character" w:customStyle="1" w:styleId="TextkomentraChar">
    <w:name w:val="Text komentára Char"/>
    <w:basedOn w:val="Predvolenpsmoodseku"/>
    <w:link w:val="Textkomentra"/>
    <w:uiPriority w:val="99"/>
    <w:rsid w:val="00B65083"/>
    <w:rPr>
      <w:sz w:val="20"/>
      <w:szCs w:val="20"/>
    </w:rPr>
  </w:style>
  <w:style w:type="paragraph" w:styleId="Predmetkomentra">
    <w:name w:val="annotation subject"/>
    <w:basedOn w:val="Textkomentra"/>
    <w:next w:val="Textkomentra"/>
    <w:link w:val="PredmetkomentraChar"/>
    <w:uiPriority w:val="99"/>
    <w:semiHidden/>
    <w:unhideWhenUsed/>
    <w:rsid w:val="00B65083"/>
    <w:rPr>
      <w:b/>
      <w:bCs/>
    </w:rPr>
  </w:style>
  <w:style w:type="character" w:customStyle="1" w:styleId="PredmetkomentraChar">
    <w:name w:val="Predmet komentára Char"/>
    <w:basedOn w:val="TextkomentraChar"/>
    <w:link w:val="Predmetkomentra"/>
    <w:uiPriority w:val="99"/>
    <w:semiHidden/>
    <w:rsid w:val="00B65083"/>
    <w:rPr>
      <w:b/>
      <w:bCs/>
      <w:sz w:val="20"/>
      <w:szCs w:val="20"/>
    </w:rPr>
  </w:style>
  <w:style w:type="character" w:styleId="PouitHypertextovPrepojenie">
    <w:name w:val="FollowedHyperlink"/>
    <w:basedOn w:val="Predvolenpsmoodseku"/>
    <w:uiPriority w:val="99"/>
    <w:semiHidden/>
    <w:unhideWhenUsed/>
    <w:rsid w:val="00CA4BF3"/>
    <w:rPr>
      <w:color w:val="954F72" w:themeColor="followedHyperlink"/>
      <w:u w:val="single"/>
    </w:rPr>
  </w:style>
  <w:style w:type="character" w:styleId="Nevyrieenzmienka">
    <w:name w:val="Unresolved Mention"/>
    <w:basedOn w:val="Predvolenpsmoodseku"/>
    <w:uiPriority w:val="99"/>
    <w:semiHidden/>
    <w:unhideWhenUsed/>
    <w:rsid w:val="00813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925991">
      <w:bodyDiv w:val="1"/>
      <w:marLeft w:val="0"/>
      <w:marRight w:val="0"/>
      <w:marTop w:val="0"/>
      <w:marBottom w:val="0"/>
      <w:divBdr>
        <w:top w:val="none" w:sz="0" w:space="0" w:color="auto"/>
        <w:left w:val="none" w:sz="0" w:space="0" w:color="auto"/>
        <w:bottom w:val="none" w:sz="0" w:space="0" w:color="auto"/>
        <w:right w:val="none" w:sz="0" w:space="0" w:color="auto"/>
      </w:divBdr>
    </w:div>
    <w:div w:id="278463423">
      <w:bodyDiv w:val="1"/>
      <w:marLeft w:val="0"/>
      <w:marRight w:val="0"/>
      <w:marTop w:val="0"/>
      <w:marBottom w:val="0"/>
      <w:divBdr>
        <w:top w:val="none" w:sz="0" w:space="0" w:color="auto"/>
        <w:left w:val="none" w:sz="0" w:space="0" w:color="auto"/>
        <w:bottom w:val="none" w:sz="0" w:space="0" w:color="auto"/>
        <w:right w:val="none" w:sz="0" w:space="0" w:color="auto"/>
      </w:divBdr>
    </w:div>
    <w:div w:id="387924590">
      <w:bodyDiv w:val="1"/>
      <w:marLeft w:val="0"/>
      <w:marRight w:val="0"/>
      <w:marTop w:val="0"/>
      <w:marBottom w:val="0"/>
      <w:divBdr>
        <w:top w:val="none" w:sz="0" w:space="0" w:color="auto"/>
        <w:left w:val="none" w:sz="0" w:space="0" w:color="auto"/>
        <w:bottom w:val="none" w:sz="0" w:space="0" w:color="auto"/>
        <w:right w:val="none" w:sz="0" w:space="0" w:color="auto"/>
      </w:divBdr>
    </w:div>
    <w:div w:id="667558771">
      <w:bodyDiv w:val="1"/>
      <w:marLeft w:val="0"/>
      <w:marRight w:val="0"/>
      <w:marTop w:val="0"/>
      <w:marBottom w:val="0"/>
      <w:divBdr>
        <w:top w:val="none" w:sz="0" w:space="0" w:color="auto"/>
        <w:left w:val="none" w:sz="0" w:space="0" w:color="auto"/>
        <w:bottom w:val="none" w:sz="0" w:space="0" w:color="auto"/>
        <w:right w:val="none" w:sz="0" w:space="0" w:color="auto"/>
      </w:divBdr>
    </w:div>
    <w:div w:id="735862789">
      <w:bodyDiv w:val="1"/>
      <w:marLeft w:val="0"/>
      <w:marRight w:val="0"/>
      <w:marTop w:val="0"/>
      <w:marBottom w:val="0"/>
      <w:divBdr>
        <w:top w:val="none" w:sz="0" w:space="0" w:color="auto"/>
        <w:left w:val="none" w:sz="0" w:space="0" w:color="auto"/>
        <w:bottom w:val="none" w:sz="0" w:space="0" w:color="auto"/>
        <w:right w:val="none" w:sz="0" w:space="0" w:color="auto"/>
      </w:divBdr>
    </w:div>
    <w:div w:id="1227297365">
      <w:bodyDiv w:val="1"/>
      <w:marLeft w:val="0"/>
      <w:marRight w:val="0"/>
      <w:marTop w:val="0"/>
      <w:marBottom w:val="0"/>
      <w:divBdr>
        <w:top w:val="none" w:sz="0" w:space="0" w:color="auto"/>
        <w:left w:val="none" w:sz="0" w:space="0" w:color="auto"/>
        <w:bottom w:val="none" w:sz="0" w:space="0" w:color="auto"/>
        <w:right w:val="none" w:sz="0" w:space="0" w:color="auto"/>
      </w:divBdr>
    </w:div>
    <w:div w:id="1306743219">
      <w:bodyDiv w:val="1"/>
      <w:marLeft w:val="0"/>
      <w:marRight w:val="0"/>
      <w:marTop w:val="0"/>
      <w:marBottom w:val="0"/>
      <w:divBdr>
        <w:top w:val="none" w:sz="0" w:space="0" w:color="auto"/>
        <w:left w:val="none" w:sz="0" w:space="0" w:color="auto"/>
        <w:bottom w:val="none" w:sz="0" w:space="0" w:color="auto"/>
        <w:right w:val="none" w:sz="0" w:space="0" w:color="auto"/>
      </w:divBdr>
    </w:div>
    <w:div w:id="144291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D105B-C10A-4957-B0B7-79BECA60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3259</Words>
  <Characters>18582</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Daša Gubková</dc:creator>
  <cp:lastModifiedBy>DERČALÍKOVÁ Nikola</cp:lastModifiedBy>
  <cp:revision>2</cp:revision>
  <cp:lastPrinted>2020-10-30T11:25:00Z</cp:lastPrinted>
  <dcterms:created xsi:type="dcterms:W3CDTF">2024-10-01T18:33:00Z</dcterms:created>
  <dcterms:modified xsi:type="dcterms:W3CDTF">2024-10-01T18:33:00Z</dcterms:modified>
</cp:coreProperties>
</file>